
<file path=[Content_Types].xml><?xml version="1.0" encoding="utf-8"?>
<Types xmlns="http://schemas.openxmlformats.org/package/2006/content-types">
  <Default Extension="xml" ContentType="application/xml"/>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8"/>
        <w:tabs>
          <w:tab w:val="right" w:pos="9781"/>
          <w:tab w:val="right" w:pos="13323"/>
        </w:tabs>
        <w:spacing w:before="60" w:after="60"/>
        <w:outlineLvl w:val="0"/>
        <w:rPr>
          <w:rFonts w:hint="default" w:ascii="Arial" w:hAnsi="Arial" w:eastAsia="宋体" w:cs="Arial"/>
          <w:b/>
          <w:sz w:val="24"/>
          <w:szCs w:val="24"/>
          <w:lang w:val="en-US" w:eastAsia="zh-CN"/>
        </w:rPr>
      </w:pPr>
      <w:bookmarkStart w:id="0" w:name="DocumentFor"/>
      <w:bookmarkEnd w:id="0"/>
      <w:bookmarkStart w:id="1" w:name="Title"/>
      <w:bookmarkEnd w:id="1"/>
      <w:r>
        <w:rPr>
          <w:rFonts w:ascii="Arial" w:hAnsi="Arial" w:eastAsia="宋体" w:cs="Arial"/>
          <w:b/>
          <w:sz w:val="24"/>
          <w:szCs w:val="24"/>
          <w:lang w:eastAsia="zh-CN"/>
        </w:rPr>
        <w:t>3GPP TSG-RAN WG4 Meeting #11</w:t>
      </w:r>
      <w:r>
        <w:rPr>
          <w:rFonts w:hint="eastAsia" w:eastAsia="宋体" w:cs="Arial"/>
          <w:b/>
          <w:sz w:val="24"/>
          <w:szCs w:val="24"/>
          <w:lang w:val="en-US" w:eastAsia="zh-CN"/>
        </w:rPr>
        <w:t xml:space="preserve">3                                                       </w:t>
      </w:r>
      <w:r>
        <w:rPr>
          <w:rFonts w:ascii="Arial" w:hAnsi="Arial" w:eastAsia="宋体" w:cs="Arial"/>
          <w:b/>
          <w:sz w:val="24"/>
          <w:szCs w:val="24"/>
          <w:lang w:eastAsia="zh-CN"/>
        </w:rPr>
        <w:t>R4-24</w:t>
      </w:r>
      <w:r>
        <w:rPr>
          <w:rFonts w:hint="eastAsia" w:eastAsia="宋体" w:cs="Arial"/>
          <w:b/>
          <w:sz w:val="24"/>
          <w:szCs w:val="24"/>
          <w:lang w:val="en-US" w:eastAsia="zh-CN"/>
        </w:rPr>
        <w:t>18480</w:t>
      </w:r>
    </w:p>
    <w:p>
      <w:pPr>
        <w:pStyle w:val="28"/>
        <w:tabs>
          <w:tab w:val="right" w:pos="9781"/>
          <w:tab w:val="right" w:pos="13323"/>
        </w:tabs>
        <w:spacing w:before="60" w:after="60"/>
        <w:outlineLvl w:val="0"/>
        <w:rPr>
          <w:rFonts w:ascii="Arial" w:hAnsi="Arial" w:eastAsia="宋体" w:cs="Arial"/>
          <w:b/>
          <w:sz w:val="24"/>
          <w:szCs w:val="24"/>
          <w:lang w:eastAsia="zh-CN"/>
        </w:rPr>
      </w:pPr>
      <w:r>
        <w:rPr>
          <w:rFonts w:hint="eastAsia" w:eastAsia="宋体" w:cs="Arial"/>
          <w:b/>
          <w:sz w:val="24"/>
          <w:szCs w:val="24"/>
          <w:lang w:val="en-US" w:eastAsia="zh-CN"/>
        </w:rPr>
        <w:t>Orlando</w:t>
      </w:r>
      <w:r>
        <w:rPr>
          <w:rFonts w:hint="eastAsia" w:ascii="Arial" w:hAnsi="Arial" w:eastAsia="宋体" w:cs="Arial"/>
          <w:b/>
          <w:sz w:val="24"/>
          <w:szCs w:val="24"/>
          <w:lang w:eastAsia="zh-CN"/>
        </w:rPr>
        <w:t>,</w:t>
      </w:r>
      <w:r>
        <w:rPr>
          <w:rFonts w:ascii="Arial" w:hAnsi="Arial" w:eastAsia="宋体" w:cs="Arial"/>
          <w:b/>
          <w:sz w:val="24"/>
          <w:szCs w:val="24"/>
          <w:lang w:eastAsia="zh-CN"/>
        </w:rPr>
        <w:t xml:space="preserve"> </w:t>
      </w:r>
      <w:r>
        <w:rPr>
          <w:rFonts w:hint="eastAsia" w:eastAsia="宋体" w:cs="Arial"/>
          <w:b/>
          <w:sz w:val="24"/>
          <w:szCs w:val="24"/>
          <w:lang w:val="en-US" w:eastAsia="zh-CN"/>
        </w:rPr>
        <w:t>USA</w:t>
      </w:r>
      <w:r>
        <w:rPr>
          <w:rFonts w:ascii="Arial" w:hAnsi="Arial" w:eastAsia="宋体" w:cs="Arial"/>
          <w:b/>
          <w:sz w:val="24"/>
          <w:szCs w:val="24"/>
          <w:lang w:eastAsia="zh-CN"/>
        </w:rPr>
        <w:t xml:space="preserve">, </w:t>
      </w:r>
      <w:r>
        <w:rPr>
          <w:rFonts w:hint="eastAsia" w:eastAsia="宋体" w:cs="Arial"/>
          <w:b/>
          <w:sz w:val="24"/>
          <w:szCs w:val="24"/>
          <w:lang w:val="en-US" w:eastAsia="zh-CN"/>
        </w:rPr>
        <w:t>18</w:t>
      </w:r>
      <w:r>
        <w:rPr>
          <w:rFonts w:ascii="Arial" w:hAnsi="Arial" w:eastAsia="宋体" w:cs="Arial"/>
          <w:b/>
          <w:sz w:val="24"/>
          <w:szCs w:val="24"/>
          <w:vertAlign w:val="superscript"/>
          <w:lang w:eastAsia="zh-CN"/>
        </w:rPr>
        <w:t>th</w:t>
      </w:r>
      <w:r>
        <w:rPr>
          <w:rFonts w:ascii="Arial" w:hAnsi="Arial" w:eastAsia="宋体" w:cs="Arial"/>
          <w:b/>
          <w:sz w:val="24"/>
          <w:szCs w:val="24"/>
          <w:lang w:eastAsia="zh-CN"/>
        </w:rPr>
        <w:t xml:space="preserve"> – </w:t>
      </w:r>
      <w:r>
        <w:rPr>
          <w:rFonts w:hint="eastAsia" w:eastAsia="宋体" w:cs="Arial"/>
          <w:b/>
          <w:sz w:val="24"/>
          <w:szCs w:val="24"/>
          <w:lang w:val="en-US" w:eastAsia="zh-CN"/>
        </w:rPr>
        <w:t>22</w:t>
      </w:r>
      <w:r>
        <w:rPr>
          <w:rFonts w:ascii="Arial" w:hAnsi="Arial" w:eastAsia="宋体" w:cs="Arial"/>
          <w:b/>
          <w:sz w:val="24"/>
          <w:szCs w:val="24"/>
          <w:vertAlign w:val="superscript"/>
          <w:lang w:eastAsia="zh-CN"/>
        </w:rPr>
        <w:t>rd</w:t>
      </w:r>
      <w:r>
        <w:rPr>
          <w:rFonts w:ascii="Arial" w:hAnsi="Arial" w:eastAsia="宋体" w:cs="Arial"/>
          <w:b/>
          <w:sz w:val="24"/>
          <w:szCs w:val="24"/>
          <w:lang w:eastAsia="zh-CN"/>
        </w:rPr>
        <w:t xml:space="preserve"> </w:t>
      </w:r>
      <w:r>
        <w:rPr>
          <w:rFonts w:hint="eastAsia" w:eastAsia="宋体" w:cs="Arial"/>
          <w:b/>
          <w:sz w:val="24"/>
          <w:szCs w:val="24"/>
          <w:lang w:val="en-US" w:eastAsia="zh-CN"/>
        </w:rPr>
        <w:t>November</w:t>
      </w:r>
      <w:r>
        <w:rPr>
          <w:rFonts w:ascii="Arial" w:hAnsi="Arial" w:eastAsia="宋体" w:cs="Arial"/>
          <w:b/>
          <w:sz w:val="24"/>
          <w:szCs w:val="24"/>
          <w:lang w:eastAsia="zh-CN"/>
        </w:rPr>
        <w:t>, 2024</w:t>
      </w:r>
    </w:p>
    <w:p>
      <w:pPr>
        <w:widowControl w:val="0"/>
        <w:overflowPunct w:val="0"/>
        <w:autoSpaceDE w:val="0"/>
        <w:autoSpaceDN w:val="0"/>
        <w:adjustRightInd w:val="0"/>
        <w:spacing w:after="0"/>
        <w:textAlignment w:val="baseline"/>
        <w:rPr>
          <w:rFonts w:ascii="Arial" w:hAnsi="Arial" w:eastAsia="宋体"/>
          <w:b/>
          <w:bCs/>
          <w:sz w:val="24"/>
          <w:lang w:eastAsia="ja-JP"/>
        </w:rPr>
      </w:pPr>
    </w:p>
    <w:p>
      <w:pPr>
        <w:tabs>
          <w:tab w:val="left" w:pos="1985"/>
        </w:tabs>
        <w:ind w:left="1985" w:hanging="1985"/>
        <w:rPr>
          <w:rFonts w:ascii="Arial" w:hAnsi="Arial" w:eastAsia="宋体" w:cs="Arial"/>
          <w:b/>
          <w:bCs/>
          <w:sz w:val="24"/>
          <w:lang w:val="en-US" w:eastAsia="zh-CN"/>
        </w:rPr>
      </w:pPr>
      <w:r>
        <w:rPr>
          <w:rFonts w:ascii="Arial" w:hAnsi="Arial" w:eastAsia="Calibri" w:cs="Arial"/>
          <w:b/>
          <w:bCs/>
          <w:sz w:val="24"/>
        </w:rPr>
        <w:t>Source:</w:t>
      </w:r>
      <w:r>
        <w:rPr>
          <w:rFonts w:ascii="Arial" w:hAnsi="Arial" w:eastAsia="Calibri" w:cs="Arial"/>
          <w:b/>
          <w:bCs/>
          <w:sz w:val="24"/>
        </w:rPr>
        <w:tab/>
      </w:r>
      <w:r>
        <w:rPr>
          <w:rFonts w:hint="eastAsia" w:ascii="Arial" w:hAnsi="Arial" w:eastAsia="宋体" w:cs="Arial"/>
          <w:b/>
          <w:bCs/>
          <w:sz w:val="24"/>
          <w:lang w:val="en-US" w:eastAsia="zh-CN"/>
        </w:rPr>
        <w:t>ZTE Corporation</w:t>
      </w:r>
      <w:r>
        <w:rPr>
          <w:rFonts w:ascii="Arial" w:hAnsi="Arial" w:eastAsia="宋体" w:cs="Arial"/>
          <w:b/>
          <w:bCs/>
          <w:sz w:val="24"/>
          <w:lang w:val="en-US" w:eastAsia="zh-CN"/>
        </w:rPr>
        <w:t>, Sanechips</w:t>
      </w:r>
    </w:p>
    <w:p>
      <w:pPr>
        <w:ind w:left="1985" w:hanging="1985"/>
        <w:rPr>
          <w:rFonts w:ascii="Arial" w:hAnsi="Arial" w:eastAsia="宋体" w:cs="Arial"/>
          <w:b/>
          <w:bCs/>
          <w:sz w:val="24"/>
          <w:lang w:val="en-US" w:eastAsia="zh-CN"/>
        </w:rPr>
      </w:pPr>
      <w:r>
        <w:rPr>
          <w:rFonts w:ascii="Arial" w:hAnsi="Arial" w:eastAsia="Calibri" w:cs="Arial"/>
          <w:b/>
          <w:bCs/>
          <w:sz w:val="24"/>
        </w:rPr>
        <w:t>Title:</w:t>
      </w:r>
      <w:r>
        <w:rPr>
          <w:rFonts w:ascii="Arial" w:hAnsi="Arial" w:eastAsia="Calibri" w:cs="Arial"/>
          <w:b/>
          <w:bCs/>
          <w:sz w:val="24"/>
        </w:rPr>
        <w:tab/>
      </w:r>
      <w:r>
        <w:rPr>
          <w:rFonts w:hint="eastAsia" w:ascii="Arial" w:hAnsi="Arial" w:eastAsia="宋体" w:cs="Arial"/>
          <w:b/>
          <w:bCs/>
          <w:sz w:val="24"/>
          <w:lang w:val="en-US" w:eastAsia="zh-CN"/>
        </w:rPr>
        <w:t>Discussion on RRM requirements for RedCap NTN enhancement</w:t>
      </w:r>
    </w:p>
    <w:p>
      <w:pPr>
        <w:tabs>
          <w:tab w:val="left" w:pos="1985"/>
        </w:tabs>
        <w:spacing w:after="120"/>
        <w:rPr>
          <w:rFonts w:hint="default" w:ascii="Arial" w:hAnsi="Arial" w:eastAsia="宋体" w:cs="Arial"/>
          <w:b/>
          <w:bCs/>
          <w:sz w:val="24"/>
          <w:lang w:val="en-US" w:eastAsia="zh-CN"/>
        </w:rPr>
      </w:pPr>
      <w:r>
        <w:rPr>
          <w:rFonts w:ascii="Arial" w:hAnsi="Arial" w:eastAsia="MS Mincho" w:cs="Arial"/>
          <w:b/>
          <w:bCs/>
          <w:sz w:val="24"/>
        </w:rPr>
        <w:t>Agenda item:</w:t>
      </w:r>
      <w:r>
        <w:rPr>
          <w:rFonts w:ascii="Arial" w:hAnsi="Arial" w:eastAsia="MS Mincho" w:cs="Arial"/>
          <w:b/>
          <w:bCs/>
          <w:sz w:val="24"/>
        </w:rPr>
        <w:tab/>
      </w:r>
      <w:r>
        <w:rPr>
          <w:rFonts w:hint="eastAsia" w:ascii="Arial" w:hAnsi="Arial" w:eastAsia="宋体" w:cs="Arial"/>
          <w:b/>
          <w:bCs/>
          <w:sz w:val="24"/>
          <w:lang w:val="en-US" w:eastAsia="zh-CN"/>
        </w:rPr>
        <w:t>7.26.4.1</w:t>
      </w:r>
    </w:p>
    <w:p>
      <w:pPr>
        <w:tabs>
          <w:tab w:val="left" w:pos="1985"/>
        </w:tabs>
        <w:rPr>
          <w:rFonts w:ascii="Arial" w:hAnsi="Arial" w:eastAsia="宋体" w:cs="Arial"/>
          <w:b/>
          <w:bCs/>
          <w:sz w:val="24"/>
          <w:lang w:val="en-US" w:eastAsia="zh-CN"/>
        </w:rPr>
      </w:pPr>
      <w:r>
        <w:rPr>
          <w:rFonts w:ascii="Arial" w:hAnsi="Arial" w:eastAsia="Calibri" w:cs="Arial"/>
          <w:b/>
          <w:bCs/>
          <w:sz w:val="24"/>
        </w:rPr>
        <w:t>Document for:</w:t>
      </w:r>
      <w:r>
        <w:rPr>
          <w:rFonts w:ascii="Arial" w:hAnsi="Arial" w:eastAsia="Calibri" w:cs="Arial"/>
          <w:b/>
          <w:bCs/>
          <w:sz w:val="24"/>
        </w:rPr>
        <w:tab/>
      </w:r>
      <w:r>
        <w:rPr>
          <w:rFonts w:hint="eastAsia" w:ascii="Arial" w:hAnsi="Arial" w:eastAsia="宋体" w:cs="Arial"/>
          <w:b/>
          <w:bCs/>
          <w:sz w:val="24"/>
          <w:lang w:val="en-US" w:eastAsia="zh-CN"/>
        </w:rPr>
        <w:t>Approval</w:t>
      </w:r>
    </w:p>
    <w:p>
      <w:pPr>
        <w:pStyle w:val="78"/>
        <w:rPr>
          <w:lang w:val="en-US"/>
        </w:rPr>
      </w:pPr>
      <w:r>
        <w:rPr>
          <w:lang w:val="en-US"/>
        </w:rPr>
        <w:t>Intro</w:t>
      </w:r>
      <w:r>
        <w:rPr>
          <w:rStyle w:val="79"/>
          <w:lang w:val="en-US"/>
        </w:rPr>
        <w:t>ductio</w:t>
      </w:r>
      <w:r>
        <w:rPr>
          <w:lang w:val="en-US"/>
        </w:rPr>
        <w:t>n</w:t>
      </w:r>
    </w:p>
    <w:p>
      <w:pPr>
        <w:keepNext w:val="0"/>
        <w:keepLines w:val="0"/>
        <w:pageBreakBefore w:val="0"/>
        <w:widowControl/>
        <w:kinsoku/>
        <w:wordWrap/>
        <w:overflowPunct/>
        <w:topLinePunct w:val="0"/>
        <w:autoSpaceDE/>
        <w:autoSpaceDN/>
        <w:bidi w:val="0"/>
        <w:adjustRightInd/>
        <w:snapToGrid/>
        <w:spacing w:beforeLines="50" w:after="0" w:afterLines="50"/>
        <w:jc w:val="both"/>
        <w:textAlignment w:val="auto"/>
        <w:rPr>
          <w:rFonts w:hint="default" w:eastAsia="宋体"/>
          <w:sz w:val="22"/>
          <w:szCs w:val="22"/>
          <w:lang w:val="en-US" w:eastAsia="zh-CN"/>
        </w:rPr>
      </w:pPr>
      <w:r>
        <w:rPr>
          <w:rFonts w:hint="eastAsia" w:eastAsia="宋体"/>
          <w:sz w:val="20"/>
          <w:szCs w:val="20"/>
          <w:lang w:val="en-US" w:eastAsia="zh-CN"/>
        </w:rPr>
        <w:t>At RAN 104# meeting, the revised WID on NR NTN phase 3 [1] has been approved, and several objectives in the WID have RAN4 RRM involvement. As this is the first meeting for RAN4 RRM to work on this WI, we will provide our initial views on potential impacts on RRM requirements.</w:t>
      </w:r>
    </w:p>
    <w:p>
      <w:pPr>
        <w:pStyle w:val="78"/>
        <w:rPr>
          <w:lang w:val="en-US"/>
        </w:rPr>
      </w:pPr>
      <w:r>
        <w:rPr>
          <w:lang w:val="en-US"/>
        </w:rPr>
        <w:t>Discussion</w:t>
      </w:r>
    </w:p>
    <w:p>
      <w:pPr>
        <w:rPr>
          <w:sz w:val="22"/>
          <w:szCs w:val="22"/>
          <w:lang w:val="en-US" w:eastAsia="zh-CN"/>
        </w:rPr>
      </w:pPr>
      <w:r>
        <w:rPr>
          <w:rFonts w:hint="eastAsia" w:eastAsia="宋体"/>
          <w:sz w:val="20"/>
          <w:szCs w:val="20"/>
          <w:lang w:val="en-US" w:eastAsia="zh-CN"/>
        </w:rPr>
        <w:t>The objectives of Rel-19 NTN phase 3 enhancement are described in [1] including:</w:t>
      </w:r>
      <w:r>
        <w:rPr>
          <w:rFonts w:hint="eastAsia"/>
          <w:sz w:val="22"/>
          <w:szCs w:val="22"/>
          <w:lang w:val="en-US" w:eastAsia="zh-CN"/>
        </w:rPr>
        <w:t xml:space="preserve">  </w:t>
      </w:r>
    </w:p>
    <w:tbl>
      <w:tblPr>
        <w:tblStyle w:val="3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pPr>
              <w:spacing w:before="120" w:beforeLines="50" w:after="120" w:afterLines="50"/>
              <w:rPr>
                <w:rFonts w:hint="default" w:eastAsia="宋体"/>
                <w:bCs/>
                <w:lang w:val="en-US" w:eastAsia="zh-CN"/>
              </w:rPr>
            </w:pPr>
            <w:r>
              <w:rPr>
                <w:rFonts w:hint="eastAsia" w:eastAsia="宋体"/>
                <w:bCs/>
                <w:lang w:val="en-US" w:eastAsia="zh-CN"/>
              </w:rPr>
              <w:t xml:space="preserve">2.1 </w:t>
            </w:r>
            <w:r>
              <w:rPr>
                <w:rFonts w:eastAsia="宋体"/>
                <w:bCs/>
              </w:rPr>
              <w:tab/>
            </w:r>
            <w:r>
              <w:rPr>
                <w:rFonts w:hint="eastAsia" w:eastAsia="宋体"/>
                <w:bCs/>
                <w:lang w:val="en-US" w:eastAsia="zh-CN"/>
              </w:rPr>
              <w:t>Support of RedCap and eRedCap UEs with NR NTN operating in FR1-NTN bands</w:t>
            </w:r>
          </w:p>
        </w:tc>
      </w:tr>
    </w:tbl>
    <w:p>
      <w:pPr>
        <w:keepNext w:val="0"/>
        <w:keepLines w:val="0"/>
        <w:pageBreakBefore w:val="0"/>
        <w:widowControl/>
        <w:kinsoku/>
        <w:wordWrap/>
        <w:overflowPunct/>
        <w:topLinePunct w:val="0"/>
        <w:autoSpaceDE/>
        <w:autoSpaceDN/>
        <w:bidi w:val="0"/>
        <w:adjustRightInd/>
        <w:snapToGrid/>
        <w:spacing w:beforeLines="50" w:after="0" w:afterLines="50"/>
        <w:jc w:val="both"/>
        <w:textAlignment w:val="auto"/>
        <w:rPr>
          <w:rFonts w:hint="eastAsia" w:eastAsia="宋体"/>
          <w:sz w:val="20"/>
          <w:szCs w:val="20"/>
          <w:lang w:val="en-US" w:eastAsia="zh-CN"/>
        </w:rPr>
      </w:pPr>
      <w:r>
        <w:rPr>
          <w:rFonts w:hint="eastAsia" w:eastAsia="宋体"/>
          <w:sz w:val="20"/>
          <w:szCs w:val="20"/>
          <w:lang w:val="en-US" w:eastAsia="zh-CN"/>
        </w:rPr>
        <w:t>In this meeting, we will discuss the scenarios and express our views on potential impact to RRM requirements towards the above objective. The objective will be divided into several aspects:</w:t>
      </w:r>
    </w:p>
    <w:p>
      <w:pPr>
        <w:pStyle w:val="80"/>
        <w:numPr>
          <w:ilvl w:val="1"/>
          <w:numId w:val="0"/>
        </w:numPr>
        <w:rPr>
          <w:rFonts w:hint="default"/>
          <w:lang w:val="en-US" w:eastAsia="zh-CN"/>
        </w:rPr>
      </w:pPr>
      <w:r>
        <w:rPr>
          <w:rFonts w:hint="eastAsia"/>
          <w:lang w:eastAsia="zh-CN"/>
        </w:rPr>
        <w:t>2.</w:t>
      </w:r>
      <w:r>
        <w:rPr>
          <w:rFonts w:hint="eastAsia"/>
          <w:lang w:val="en-US" w:eastAsia="zh-CN"/>
        </w:rPr>
        <w:t>1 Support of RedCap and eRedCap UEs with NR NTN operating in FR1-NTN bands</w:t>
      </w:r>
    </w:p>
    <w:p>
      <w:pPr>
        <w:keepNext w:val="0"/>
        <w:keepLines w:val="0"/>
        <w:pageBreakBefore w:val="0"/>
        <w:widowControl/>
        <w:kinsoku/>
        <w:wordWrap/>
        <w:overflowPunct/>
        <w:topLinePunct w:val="0"/>
        <w:autoSpaceDE/>
        <w:autoSpaceDN/>
        <w:bidi w:val="0"/>
        <w:adjustRightInd/>
        <w:snapToGrid/>
        <w:spacing w:beforeLines="50" w:after="0" w:afterLines="50"/>
        <w:jc w:val="both"/>
        <w:textAlignment w:val="auto"/>
        <w:rPr>
          <w:rFonts w:hint="eastAsia" w:eastAsia="宋体"/>
          <w:sz w:val="20"/>
          <w:szCs w:val="20"/>
          <w:lang w:val="en-US" w:eastAsia="zh-CN"/>
        </w:rPr>
      </w:pPr>
      <w:r>
        <w:rPr>
          <w:rFonts w:hint="eastAsia" w:eastAsia="宋体"/>
          <w:sz w:val="20"/>
          <w:szCs w:val="20"/>
          <w:lang w:val="en-US" w:eastAsia="zh-CN"/>
        </w:rPr>
        <w:t>RAN4 shall define the RRM requirements based on the latest revised WID as below:</w:t>
      </w:r>
    </w:p>
    <w:tbl>
      <w:tblPr>
        <w:tblStyle w:val="3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pPr>
              <w:widowControl/>
              <w:numPr>
                <w:ilvl w:val="0"/>
                <w:numId w:val="3"/>
              </w:numPr>
              <w:overflowPunct w:val="0"/>
              <w:autoSpaceDE w:val="0"/>
              <w:autoSpaceDN w:val="0"/>
              <w:adjustRightInd w:val="0"/>
              <w:spacing w:line="276" w:lineRule="auto"/>
              <w:jc w:val="left"/>
              <w:textAlignment w:val="baseline"/>
              <w:rPr>
                <w:rFonts w:ascii="Times New Roman" w:hAnsi="Times New Roman" w:eastAsia="Malgun Gothic" w:cs="Times New Roman"/>
                <w:lang w:eastAsia="ko-KR"/>
              </w:rPr>
            </w:pPr>
            <w:r>
              <w:rPr>
                <w:rFonts w:ascii="Times New Roman" w:hAnsi="Times New Roman" w:eastAsia="Malgun Gothic" w:cs="Times New Roman"/>
                <w:lang w:eastAsia="ko-KR"/>
              </w:rPr>
              <w:t>Support of Rel-17 RedCap and Rel-18 eRedCap UEs with NR NTN operating in FR1-NTN bands [RAN4, RAN1]</w:t>
            </w:r>
          </w:p>
          <w:p>
            <w:pPr>
              <w:pStyle w:val="74"/>
              <w:numPr>
                <w:ilvl w:val="0"/>
                <w:numId w:val="4"/>
              </w:numPr>
              <w:spacing w:line="276" w:lineRule="auto"/>
              <w:ind w:firstLineChars="0"/>
              <w:contextualSpacing/>
              <w:rPr>
                <w:rFonts w:ascii="Times New Roman" w:hAnsi="Times New Roman" w:cs="Times New Roman"/>
                <w:sz w:val="20"/>
                <w:szCs w:val="20"/>
                <w:highlight w:val="yellow"/>
              </w:rPr>
            </w:pPr>
            <w:r>
              <w:rPr>
                <w:rFonts w:ascii="Times New Roman" w:hAnsi="Times New Roman" w:cs="Times New Roman"/>
                <w:sz w:val="20"/>
                <w:szCs w:val="20"/>
                <w:highlight w:val="yellow"/>
              </w:rPr>
              <w:t>For full-duplex and half duplex FDD RedCap and eRedCap UEs, define the RF and RRM requirements [RAN4]</w:t>
            </w:r>
          </w:p>
          <w:p>
            <w:pPr>
              <w:pStyle w:val="74"/>
              <w:numPr>
                <w:ilvl w:val="0"/>
                <w:numId w:val="4"/>
              </w:numPr>
              <w:spacing w:line="276" w:lineRule="auto"/>
              <w:ind w:firstLineChars="0"/>
              <w:contextualSpacing/>
              <w:rPr>
                <w:rFonts w:ascii="Times New Roman" w:hAnsi="Times New Roman" w:cs="Times New Roman"/>
                <w:sz w:val="20"/>
                <w:szCs w:val="20"/>
              </w:rPr>
            </w:pPr>
            <w:r>
              <w:rPr>
                <w:rFonts w:ascii="Times New Roman" w:hAnsi="Times New Roman" w:cs="Times New Roman"/>
                <w:sz w:val="20"/>
                <w:szCs w:val="20"/>
              </w:rPr>
              <w:t>For HD-FDD RedCap UEs and eRedCap UEs, specify enhancements for mitigating issues caused by TA mismatch between actual TA used by the UE and assumed TA for the UE at the gNB [RAN1]</w:t>
            </w:r>
          </w:p>
          <w:p>
            <w:pPr>
              <w:pStyle w:val="74"/>
              <w:numPr>
                <w:ilvl w:val="1"/>
                <w:numId w:val="4"/>
              </w:numPr>
              <w:spacing w:line="276" w:lineRule="auto"/>
              <w:ind w:firstLineChars="0"/>
              <w:contextualSpacing/>
              <w:rPr>
                <w:rFonts w:ascii="Times New Roman" w:hAnsi="Times New Roman" w:cs="Times New Roman"/>
                <w:sz w:val="20"/>
                <w:szCs w:val="20"/>
              </w:rPr>
            </w:pPr>
            <w:r>
              <w:rPr>
                <w:rFonts w:ascii="Times New Roman" w:hAnsi="Times New Roman" w:cs="Times New Roman"/>
                <w:sz w:val="20"/>
                <w:szCs w:val="20"/>
              </w:rPr>
              <w:t>Enhancements are targeted for the following HD collisions cases (cases 3 and 4):</w:t>
            </w:r>
          </w:p>
          <w:p>
            <w:pPr>
              <w:pStyle w:val="74"/>
              <w:numPr>
                <w:ilvl w:val="2"/>
                <w:numId w:val="4"/>
              </w:numPr>
              <w:spacing w:line="276" w:lineRule="auto"/>
              <w:ind w:firstLineChars="0"/>
              <w:contextualSpacing/>
              <w:rPr>
                <w:rFonts w:ascii="Times New Roman" w:hAnsi="Times New Roman" w:cs="Times New Roman"/>
                <w:sz w:val="20"/>
                <w:szCs w:val="20"/>
              </w:rPr>
            </w:pPr>
            <w:r>
              <w:rPr>
                <w:rFonts w:ascii="Times New Roman" w:hAnsi="Times New Roman" w:cs="Times New Roman"/>
                <w:sz w:val="20"/>
                <w:szCs w:val="20"/>
              </w:rPr>
              <w:t xml:space="preserve">Semi-statically configured DL reception collides with semi-statically configured UL transmission </w:t>
            </w:r>
          </w:p>
          <w:p>
            <w:pPr>
              <w:pStyle w:val="74"/>
              <w:numPr>
                <w:ilvl w:val="2"/>
                <w:numId w:val="4"/>
              </w:numPr>
              <w:spacing w:line="276" w:lineRule="auto"/>
              <w:ind w:firstLineChars="0"/>
              <w:contextualSpacing/>
              <w:rPr>
                <w:rFonts w:ascii="Times New Roman" w:hAnsi="Times New Roman" w:cs="Times New Roman"/>
                <w:sz w:val="20"/>
                <w:szCs w:val="20"/>
              </w:rPr>
            </w:pPr>
            <w:r>
              <w:rPr>
                <w:rFonts w:ascii="Times New Roman" w:hAnsi="Times New Roman" w:cs="Times New Roman"/>
                <w:sz w:val="20"/>
                <w:szCs w:val="20"/>
              </w:rPr>
              <w:t xml:space="preserve">Dynamically scheduled DL reception collides with dynamic scheduled UL transmission </w:t>
            </w:r>
          </w:p>
          <w:p>
            <w:pPr>
              <w:pStyle w:val="74"/>
              <w:numPr>
                <w:ilvl w:val="1"/>
                <w:numId w:val="4"/>
              </w:numPr>
              <w:spacing w:line="276" w:lineRule="auto"/>
              <w:ind w:firstLineChars="0"/>
              <w:contextualSpacing/>
              <w:rPr>
                <w:rFonts w:ascii="Times New Roman" w:hAnsi="Times New Roman" w:cs="Times New Roman"/>
                <w:sz w:val="20"/>
                <w:szCs w:val="20"/>
              </w:rPr>
            </w:pPr>
            <w:r>
              <w:rPr>
                <w:rFonts w:ascii="Times New Roman" w:hAnsi="Times New Roman" w:cs="Times New Roman"/>
                <w:sz w:val="20"/>
                <w:szCs w:val="20"/>
              </w:rPr>
              <w:t>Note: enhancements for other HD collision cases are not targeted. Enhancements for HD collision cases 3 and 4 that may improve other HD collision cases are not precluded.</w:t>
            </w:r>
          </w:p>
          <w:p>
            <w:pPr>
              <w:pStyle w:val="74"/>
              <w:numPr>
                <w:ilvl w:val="1"/>
                <w:numId w:val="4"/>
              </w:numPr>
              <w:spacing w:line="276" w:lineRule="auto"/>
              <w:ind w:firstLineChars="0"/>
              <w:contextualSpacing/>
              <w:rPr>
                <w:rFonts w:ascii="Times New Roman" w:hAnsi="Times New Roman" w:cs="Times New Roman"/>
                <w:sz w:val="20"/>
                <w:szCs w:val="20"/>
              </w:rPr>
            </w:pPr>
            <w:r>
              <w:rPr>
                <w:rFonts w:ascii="Times New Roman" w:hAnsi="Times New Roman" w:cs="Times New Roman"/>
                <w:sz w:val="20"/>
                <w:szCs w:val="20"/>
              </w:rPr>
              <w:t>Note: potential work in RAN2, if any, starts after RAN1 has decided on the solution.</w:t>
            </w:r>
          </w:p>
          <w:p>
            <w:pPr>
              <w:pStyle w:val="74"/>
              <w:numPr>
                <w:ilvl w:val="0"/>
                <w:numId w:val="4"/>
              </w:numPr>
              <w:spacing w:line="276" w:lineRule="auto"/>
              <w:ind w:firstLineChars="0"/>
              <w:contextualSpacing/>
              <w:rPr>
                <w:rFonts w:ascii="Times New Roman" w:hAnsi="Times New Roman" w:cs="Times New Roman"/>
                <w:sz w:val="20"/>
                <w:szCs w:val="20"/>
              </w:rPr>
            </w:pPr>
            <w:r>
              <w:rPr>
                <w:rFonts w:ascii="Times New Roman" w:hAnsi="Times New Roman" w:cs="Times New Roman"/>
                <w:sz w:val="20"/>
                <w:szCs w:val="20"/>
              </w:rPr>
              <w:t>Notes for this objective:</w:t>
            </w:r>
          </w:p>
          <w:p>
            <w:pPr>
              <w:pStyle w:val="74"/>
              <w:numPr>
                <w:ilvl w:val="1"/>
                <w:numId w:val="4"/>
              </w:numPr>
              <w:spacing w:line="276" w:lineRule="auto"/>
              <w:ind w:firstLineChars="0"/>
              <w:contextualSpacing/>
              <w:rPr>
                <w:rFonts w:ascii="Times New Roman" w:hAnsi="Times New Roman" w:cs="Times New Roman"/>
                <w:sz w:val="20"/>
                <w:szCs w:val="20"/>
              </w:rPr>
            </w:pPr>
            <w:r>
              <w:rPr>
                <w:rFonts w:ascii="Times New Roman" w:hAnsi="Times New Roman" w:cs="Times New Roman"/>
                <w:sz w:val="20"/>
                <w:szCs w:val="20"/>
              </w:rPr>
              <w:t>GNSS (Global Navigation Satellite Systems) capabilities and simultaneous GNSS and NR-NTN operation is supported in RedCap/eRedCap UE.</w:t>
            </w:r>
          </w:p>
          <w:p>
            <w:pPr>
              <w:spacing w:after="0"/>
              <w:ind w:left="0"/>
              <w:rPr>
                <w:rFonts w:eastAsia="宋体"/>
              </w:rPr>
            </w:pPr>
          </w:p>
        </w:tc>
      </w:tr>
    </w:tbl>
    <w:p>
      <w:pPr>
        <w:keepNext w:val="0"/>
        <w:keepLines w:val="0"/>
        <w:pageBreakBefore w:val="0"/>
        <w:widowControl/>
        <w:kinsoku/>
        <w:wordWrap/>
        <w:overflowPunct/>
        <w:topLinePunct w:val="0"/>
        <w:autoSpaceDE/>
        <w:autoSpaceDN/>
        <w:bidi w:val="0"/>
        <w:adjustRightInd/>
        <w:snapToGrid/>
        <w:spacing w:beforeLines="50" w:after="0" w:afterLines="50"/>
        <w:jc w:val="both"/>
        <w:textAlignment w:val="auto"/>
        <w:rPr>
          <w:rFonts w:hint="eastAsia" w:eastAsia="宋体"/>
          <w:sz w:val="20"/>
          <w:szCs w:val="20"/>
          <w:lang w:val="en-US" w:eastAsia="zh-CN"/>
        </w:rPr>
      </w:pPr>
      <w:r>
        <w:rPr>
          <w:rFonts w:hint="eastAsia" w:eastAsia="宋体"/>
          <w:sz w:val="20"/>
          <w:szCs w:val="20"/>
          <w:lang w:val="en-US" w:eastAsia="zh-CN"/>
        </w:rPr>
        <w:t>In above WID description, we know that RAN4 shall combine with R17/R18 RedCap WI and R17/R18 NR NTN WI to discuss this objective. Thus, we shall study the features introduced in RedCap which will impact the definition of requirements.</w:t>
      </w:r>
    </w:p>
    <w:p>
      <w:pPr>
        <w:pStyle w:val="4"/>
        <w:overflowPunct w:val="0"/>
        <w:autoSpaceDE w:val="0"/>
        <w:autoSpaceDN w:val="0"/>
        <w:adjustRightInd w:val="0"/>
        <w:spacing w:before="120" w:after="120" w:line="360" w:lineRule="auto"/>
        <w:jc w:val="both"/>
        <w:textAlignment w:val="baseline"/>
        <w:rPr>
          <w:rFonts w:hint="default"/>
          <w:sz w:val="24"/>
          <w:szCs w:val="18"/>
          <w:lang w:val="en-US" w:eastAsia="zh-CN"/>
        </w:rPr>
      </w:pPr>
      <w:r>
        <w:rPr>
          <w:rFonts w:hint="eastAsia"/>
          <w:sz w:val="24"/>
          <w:szCs w:val="18"/>
          <w:lang w:val="en-US" w:eastAsia="zh-CN"/>
        </w:rPr>
        <w:t xml:space="preserve">2.1.1 RRM requirements for (e)RedCap UE with FR1-NTN </w:t>
      </w:r>
    </w:p>
    <w:p>
      <w:pPr>
        <w:keepNext w:val="0"/>
        <w:keepLines w:val="0"/>
        <w:pageBreakBefore w:val="0"/>
        <w:widowControl/>
        <w:kinsoku/>
        <w:wordWrap/>
        <w:overflowPunct/>
        <w:topLinePunct w:val="0"/>
        <w:autoSpaceDE/>
        <w:autoSpaceDN/>
        <w:bidi w:val="0"/>
        <w:adjustRightInd/>
        <w:snapToGrid/>
        <w:spacing w:beforeLines="50" w:after="0" w:afterLines="50"/>
        <w:jc w:val="both"/>
        <w:textAlignment w:val="auto"/>
        <w:rPr>
          <w:rFonts w:hint="eastAsia" w:eastAsia="宋体"/>
          <w:sz w:val="20"/>
          <w:szCs w:val="20"/>
          <w:lang w:val="en-US" w:eastAsia="zh-CN"/>
        </w:rPr>
      </w:pPr>
      <w:r>
        <w:rPr>
          <w:rFonts w:hint="eastAsia" w:eastAsia="宋体"/>
          <w:sz w:val="20"/>
          <w:szCs w:val="20"/>
          <w:lang w:val="en-US" w:eastAsia="zh-CN"/>
        </w:rPr>
        <w:t>In the last meeting, we have discussed the potential requirements one by one and three general cases shall be considered:</w:t>
      </w:r>
    </w:p>
    <w:p>
      <w:pPr>
        <w:numPr>
          <w:ilvl w:val="0"/>
          <w:numId w:val="5"/>
        </w:numPr>
        <w:ind w:left="420" w:hanging="420"/>
        <w:rPr>
          <w:rFonts w:hint="default"/>
          <w:sz w:val="20"/>
          <w:szCs w:val="20"/>
          <w:lang w:val="en-US" w:eastAsia="zh-CN"/>
        </w:rPr>
      </w:pPr>
      <w:r>
        <w:rPr>
          <w:rFonts w:hint="eastAsia" w:eastAsia="宋体"/>
          <w:sz w:val="20"/>
          <w:szCs w:val="20"/>
          <w:lang w:val="en-US" w:eastAsia="zh-CN"/>
        </w:rPr>
        <w:t xml:space="preserve"> </w:t>
      </w:r>
      <w:r>
        <w:rPr>
          <w:rFonts w:hint="eastAsia"/>
          <w:sz w:val="20"/>
          <w:szCs w:val="20"/>
          <w:lang w:val="en-US" w:eastAsia="zh-CN"/>
        </w:rPr>
        <w:t>Unique requirements for RedCap</w:t>
      </w:r>
    </w:p>
    <w:p>
      <w:pPr>
        <w:numPr>
          <w:ilvl w:val="0"/>
          <w:numId w:val="5"/>
        </w:numPr>
        <w:ind w:left="420" w:hanging="420"/>
        <w:rPr>
          <w:rFonts w:hint="default"/>
          <w:sz w:val="20"/>
          <w:szCs w:val="20"/>
          <w:lang w:val="en-US" w:eastAsia="zh-CN"/>
        </w:rPr>
      </w:pPr>
      <w:r>
        <w:rPr>
          <w:rFonts w:hint="eastAsia"/>
          <w:sz w:val="20"/>
          <w:szCs w:val="20"/>
          <w:lang w:val="en-US" w:eastAsia="zh-CN"/>
        </w:rPr>
        <w:t>Unique requirements for NR NTN</w:t>
      </w:r>
    </w:p>
    <w:p>
      <w:pPr>
        <w:numPr>
          <w:ilvl w:val="0"/>
          <w:numId w:val="5"/>
        </w:numPr>
        <w:ind w:left="420" w:hanging="420"/>
        <w:rPr>
          <w:rFonts w:hint="default"/>
          <w:sz w:val="20"/>
          <w:szCs w:val="20"/>
          <w:lang w:val="en-US" w:eastAsia="zh-CN"/>
        </w:rPr>
      </w:pPr>
      <w:r>
        <w:rPr>
          <w:rFonts w:hint="eastAsia"/>
          <w:sz w:val="20"/>
          <w:szCs w:val="20"/>
          <w:lang w:val="en-US" w:eastAsia="zh-CN"/>
        </w:rPr>
        <w:t>Shared requirements for RedCap and NR NTN</w:t>
      </w:r>
    </w:p>
    <w:p>
      <w:pPr>
        <w:keepNext w:val="0"/>
        <w:keepLines w:val="0"/>
        <w:pageBreakBefore w:val="0"/>
        <w:widowControl/>
        <w:kinsoku/>
        <w:wordWrap/>
        <w:overflowPunct/>
        <w:topLinePunct w:val="0"/>
        <w:autoSpaceDE/>
        <w:autoSpaceDN/>
        <w:bidi w:val="0"/>
        <w:adjustRightInd/>
        <w:snapToGrid/>
        <w:spacing w:beforeLines="50" w:after="0" w:afterLines="50"/>
        <w:jc w:val="both"/>
        <w:textAlignment w:val="auto"/>
        <w:rPr>
          <w:rFonts w:hint="eastAsia" w:eastAsia="宋体"/>
          <w:sz w:val="20"/>
          <w:szCs w:val="20"/>
          <w:lang w:val="en-US" w:eastAsia="zh-CN"/>
        </w:rPr>
      </w:pPr>
      <w:r>
        <w:rPr>
          <w:rFonts w:hint="eastAsia" w:eastAsia="宋体"/>
          <w:sz w:val="20"/>
          <w:szCs w:val="20"/>
          <w:lang w:val="en-US" w:eastAsia="zh-CN"/>
        </w:rPr>
        <w:t>The concrete requirements can be seen as following list:</w:t>
      </w:r>
    </w:p>
    <w:p>
      <w:pPr>
        <w:overflowPunct w:val="0"/>
        <w:autoSpaceDE w:val="0"/>
        <w:autoSpaceDN w:val="0"/>
        <w:adjustRightInd w:val="0"/>
        <w:spacing w:before="120" w:after="120" w:line="240" w:lineRule="auto"/>
        <w:jc w:val="center"/>
        <w:textAlignment w:val="baseline"/>
        <w:rPr>
          <w:rFonts w:hint="default" w:eastAsia="宋体"/>
          <w:sz w:val="20"/>
          <w:szCs w:val="20"/>
          <w:lang w:val="en-US" w:eastAsia="zh-CN"/>
        </w:rPr>
      </w:pPr>
      <w:r>
        <w:rPr>
          <w:rFonts w:hint="eastAsia" w:eastAsia="宋体"/>
          <w:sz w:val="20"/>
          <w:szCs w:val="20"/>
          <w:lang w:val="en-US" w:eastAsia="zh-CN"/>
        </w:rPr>
        <w:t>Table 1 Potential RRM requirements for RedCap UE in NTN scenario</w:t>
      </w:r>
    </w:p>
    <w:tbl>
      <w:tblPr>
        <w:tblStyle w:val="3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436"/>
        <w:gridCol w:w="3434"/>
        <w:gridCol w:w="29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36" w:type="dxa"/>
          </w:tcPr>
          <w:p>
            <w:pPr>
              <w:overflowPunct w:val="0"/>
              <w:autoSpaceDE w:val="0"/>
              <w:autoSpaceDN w:val="0"/>
              <w:adjustRightInd w:val="0"/>
              <w:spacing w:before="120" w:after="120" w:line="360" w:lineRule="auto"/>
              <w:jc w:val="both"/>
              <w:textAlignment w:val="baseline"/>
              <w:rPr>
                <w:rFonts w:hint="default" w:eastAsia="宋体"/>
                <w:sz w:val="20"/>
                <w:szCs w:val="20"/>
                <w:vertAlign w:val="baseline"/>
                <w:lang w:val="en-US" w:eastAsia="zh-CN"/>
              </w:rPr>
            </w:pPr>
            <w:r>
              <w:rPr>
                <w:rFonts w:hint="eastAsia" w:eastAsia="宋体"/>
                <w:sz w:val="20"/>
                <w:szCs w:val="20"/>
                <w:vertAlign w:val="baseline"/>
                <w:lang w:val="en-US" w:eastAsia="zh-CN"/>
              </w:rPr>
              <w:t xml:space="preserve">Unique requirements for RedCap </w:t>
            </w:r>
          </w:p>
        </w:tc>
        <w:tc>
          <w:tcPr>
            <w:tcW w:w="6421" w:type="dxa"/>
            <w:gridSpan w:val="2"/>
          </w:tcPr>
          <w:p>
            <w:pPr>
              <w:numPr>
                <w:ilvl w:val="0"/>
                <w:numId w:val="5"/>
              </w:numPr>
              <w:overflowPunct w:val="0"/>
              <w:autoSpaceDE w:val="0"/>
              <w:autoSpaceDN w:val="0"/>
              <w:adjustRightInd w:val="0"/>
              <w:spacing w:before="120" w:after="120" w:line="360" w:lineRule="auto"/>
              <w:ind w:left="420" w:hanging="420"/>
              <w:jc w:val="both"/>
              <w:textAlignment w:val="baseline"/>
              <w:rPr>
                <w:rFonts w:hint="eastAsia" w:eastAsia="宋体"/>
                <w:sz w:val="20"/>
                <w:szCs w:val="20"/>
                <w:vertAlign w:val="baseline"/>
                <w:lang w:val="en-US" w:eastAsia="zh-CN"/>
              </w:rPr>
            </w:pPr>
            <w:r>
              <w:rPr>
                <w:rFonts w:hint="eastAsia" w:eastAsia="宋体"/>
                <w:sz w:val="20"/>
                <w:szCs w:val="20"/>
                <w:vertAlign w:val="baseline"/>
                <w:lang w:val="en-US" w:eastAsia="zh-CN"/>
              </w:rPr>
              <w:t>Configured Grant based Small Data Transmission (CG-SDT)</w:t>
            </w:r>
          </w:p>
          <w:p>
            <w:pPr>
              <w:numPr>
                <w:ilvl w:val="0"/>
                <w:numId w:val="5"/>
              </w:numPr>
              <w:overflowPunct w:val="0"/>
              <w:autoSpaceDE w:val="0"/>
              <w:autoSpaceDN w:val="0"/>
              <w:adjustRightInd w:val="0"/>
              <w:spacing w:before="120" w:after="120" w:line="360" w:lineRule="auto"/>
              <w:ind w:left="420" w:hanging="420"/>
              <w:jc w:val="both"/>
              <w:textAlignment w:val="baseline"/>
              <w:rPr>
                <w:rFonts w:hint="default" w:eastAsia="宋体"/>
                <w:sz w:val="20"/>
                <w:szCs w:val="20"/>
                <w:vertAlign w:val="baseline"/>
                <w:lang w:val="en-US" w:eastAsia="zh-CN"/>
              </w:rPr>
            </w:pPr>
            <w:r>
              <w:rPr>
                <w:rFonts w:hint="eastAsia" w:eastAsia="宋体"/>
                <w:sz w:val="20"/>
                <w:szCs w:val="20"/>
                <w:vertAlign w:val="baseline"/>
                <w:lang w:val="en-US" w:eastAsia="zh-CN"/>
              </w:rPr>
              <w:t>Random access based Small Data Transmission (RA-SDT)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36" w:type="dxa"/>
          </w:tcPr>
          <w:p>
            <w:pPr>
              <w:overflowPunct w:val="0"/>
              <w:autoSpaceDE w:val="0"/>
              <w:autoSpaceDN w:val="0"/>
              <w:adjustRightInd w:val="0"/>
              <w:spacing w:before="120" w:after="120" w:line="360" w:lineRule="auto"/>
              <w:jc w:val="both"/>
              <w:textAlignment w:val="baseline"/>
              <w:rPr>
                <w:rFonts w:hint="default" w:eastAsia="宋体"/>
                <w:sz w:val="20"/>
                <w:szCs w:val="20"/>
                <w:vertAlign w:val="baseline"/>
                <w:lang w:val="en-US" w:eastAsia="zh-CN"/>
              </w:rPr>
            </w:pPr>
            <w:r>
              <w:rPr>
                <w:rFonts w:hint="eastAsia" w:eastAsia="宋体"/>
                <w:sz w:val="20"/>
                <w:szCs w:val="20"/>
                <w:vertAlign w:val="baseline"/>
                <w:lang w:val="en-US" w:eastAsia="zh-CN"/>
              </w:rPr>
              <w:t>Unique requirements for NR NTN</w:t>
            </w:r>
          </w:p>
        </w:tc>
        <w:tc>
          <w:tcPr>
            <w:tcW w:w="6421" w:type="dxa"/>
            <w:gridSpan w:val="2"/>
          </w:tcPr>
          <w:p>
            <w:pPr>
              <w:numPr>
                <w:ilvl w:val="0"/>
                <w:numId w:val="5"/>
              </w:numPr>
              <w:overflowPunct w:val="0"/>
              <w:autoSpaceDE w:val="0"/>
              <w:autoSpaceDN w:val="0"/>
              <w:adjustRightInd w:val="0"/>
              <w:spacing w:before="120" w:after="120" w:line="360" w:lineRule="auto"/>
              <w:ind w:left="420" w:hanging="420"/>
              <w:jc w:val="both"/>
              <w:textAlignment w:val="baseline"/>
              <w:rPr>
                <w:rFonts w:hint="eastAsia" w:eastAsia="宋体"/>
                <w:sz w:val="20"/>
                <w:szCs w:val="20"/>
                <w:vertAlign w:val="baseline"/>
                <w:lang w:val="en-US" w:eastAsia="zh-CN"/>
              </w:rPr>
            </w:pPr>
            <w:r>
              <w:rPr>
                <w:rFonts w:hint="eastAsia" w:eastAsia="宋体"/>
                <w:sz w:val="20"/>
                <w:szCs w:val="20"/>
                <w:vertAlign w:val="baseline"/>
                <w:lang w:val="en-US" w:eastAsia="zh-CN"/>
              </w:rPr>
              <w:t>NR SAN Satellite switching with re-synchronization</w:t>
            </w:r>
          </w:p>
          <w:p>
            <w:pPr>
              <w:numPr>
                <w:ilvl w:val="0"/>
                <w:numId w:val="5"/>
              </w:numPr>
              <w:overflowPunct w:val="0"/>
              <w:autoSpaceDE w:val="0"/>
              <w:autoSpaceDN w:val="0"/>
              <w:adjustRightInd w:val="0"/>
              <w:spacing w:before="120" w:after="120" w:line="360" w:lineRule="auto"/>
              <w:ind w:left="420" w:hanging="420"/>
              <w:jc w:val="both"/>
              <w:textAlignment w:val="baseline"/>
              <w:rPr>
                <w:rFonts w:hint="eastAsia" w:eastAsia="宋体"/>
                <w:sz w:val="20"/>
                <w:szCs w:val="20"/>
                <w:vertAlign w:val="baseline"/>
                <w:lang w:val="en-US" w:eastAsia="zh-CN"/>
              </w:rPr>
            </w:pPr>
            <w:r>
              <w:rPr>
                <w:rFonts w:hint="eastAsia" w:eastAsia="宋体"/>
                <w:sz w:val="20"/>
                <w:szCs w:val="20"/>
                <w:vertAlign w:val="baseline"/>
                <w:lang w:val="en-US" w:eastAsia="zh-CN"/>
              </w:rPr>
              <w:t>Pathloss reference signal switching delay</w:t>
            </w:r>
          </w:p>
          <w:p>
            <w:pPr>
              <w:numPr>
                <w:ilvl w:val="0"/>
                <w:numId w:val="5"/>
              </w:numPr>
              <w:overflowPunct w:val="0"/>
              <w:autoSpaceDE w:val="0"/>
              <w:autoSpaceDN w:val="0"/>
              <w:adjustRightInd w:val="0"/>
              <w:spacing w:before="120" w:after="120" w:line="360" w:lineRule="auto"/>
              <w:ind w:left="420" w:hanging="420"/>
              <w:jc w:val="both"/>
              <w:textAlignment w:val="baseline"/>
              <w:rPr>
                <w:rFonts w:hint="default" w:eastAsia="宋体"/>
                <w:sz w:val="20"/>
                <w:szCs w:val="20"/>
                <w:vertAlign w:val="baseline"/>
                <w:lang w:val="en-US" w:eastAsia="zh-CN"/>
              </w:rPr>
            </w:pPr>
            <w:r>
              <w:rPr>
                <w:rFonts w:hint="eastAsia" w:eastAsia="宋体"/>
                <w:sz w:val="20"/>
                <w:szCs w:val="20"/>
                <w:vertAlign w:val="baseline"/>
                <w:lang w:val="en-US" w:eastAsia="zh-CN"/>
              </w:rPr>
              <w:t>Network verified UE location</w:t>
            </w:r>
          </w:p>
          <w:p>
            <w:pPr>
              <w:numPr>
                <w:ilvl w:val="0"/>
                <w:numId w:val="5"/>
              </w:numPr>
              <w:overflowPunct w:val="0"/>
              <w:autoSpaceDE w:val="0"/>
              <w:autoSpaceDN w:val="0"/>
              <w:adjustRightInd w:val="0"/>
              <w:spacing w:before="120" w:after="120" w:line="360" w:lineRule="auto"/>
              <w:ind w:left="420" w:hanging="420"/>
              <w:jc w:val="both"/>
              <w:textAlignment w:val="baseline"/>
              <w:rPr>
                <w:rFonts w:hint="default" w:eastAsia="宋体"/>
                <w:sz w:val="20"/>
                <w:szCs w:val="20"/>
                <w:vertAlign w:val="baseline"/>
                <w:lang w:val="en-US" w:eastAsia="zh-CN"/>
              </w:rPr>
            </w:pPr>
            <w:r>
              <w:rPr>
                <w:rFonts w:hint="eastAsia" w:eastAsia="宋体"/>
                <w:sz w:val="20"/>
                <w:szCs w:val="20"/>
                <w:vertAlign w:val="baseline"/>
                <w:lang w:val="en-US" w:eastAsia="zh-CN"/>
              </w:rPr>
              <w:t xml:space="preserve">R17/18 Conditional Handover </w:t>
            </w:r>
          </w:p>
          <w:p>
            <w:pPr>
              <w:numPr>
                <w:ilvl w:val="0"/>
                <w:numId w:val="5"/>
              </w:numPr>
              <w:overflowPunct w:val="0"/>
              <w:autoSpaceDE w:val="0"/>
              <w:autoSpaceDN w:val="0"/>
              <w:adjustRightInd w:val="0"/>
              <w:spacing w:before="120" w:after="120" w:line="360" w:lineRule="auto"/>
              <w:ind w:left="420" w:hanging="420"/>
              <w:jc w:val="both"/>
              <w:textAlignment w:val="baseline"/>
              <w:rPr>
                <w:rFonts w:hint="default" w:eastAsia="宋体"/>
                <w:sz w:val="20"/>
                <w:szCs w:val="20"/>
                <w:vertAlign w:val="baseline"/>
                <w:lang w:val="en-US" w:eastAsia="zh-CN"/>
              </w:rPr>
            </w:pPr>
            <w:r>
              <w:rPr>
                <w:rFonts w:hint="eastAsia" w:eastAsia="宋体"/>
                <w:sz w:val="20"/>
                <w:szCs w:val="20"/>
                <w:vertAlign w:val="baseline"/>
                <w:lang w:val="en-US" w:eastAsia="zh-CN"/>
              </w:rPr>
              <w:t>RACH-less Handover</w:t>
            </w:r>
          </w:p>
          <w:p>
            <w:pPr>
              <w:numPr>
                <w:ilvl w:val="0"/>
                <w:numId w:val="0"/>
              </w:numPr>
              <w:overflowPunct w:val="0"/>
              <w:autoSpaceDE w:val="0"/>
              <w:autoSpaceDN w:val="0"/>
              <w:adjustRightInd w:val="0"/>
              <w:spacing w:before="120" w:after="120" w:line="360" w:lineRule="auto"/>
              <w:ind w:leftChars="0"/>
              <w:jc w:val="both"/>
              <w:textAlignment w:val="baseline"/>
              <w:rPr>
                <w:rFonts w:hint="default" w:eastAsia="宋体"/>
                <w:sz w:val="20"/>
                <w:szCs w:val="20"/>
                <w:highlight w:val="yellow"/>
                <w:vertAlign w:val="baseline"/>
                <w:lang w:val="en-US" w:eastAsia="zh-CN"/>
              </w:rPr>
            </w:pPr>
            <w:r>
              <w:rPr>
                <w:rFonts w:hint="eastAsia" w:eastAsia="宋体"/>
                <w:sz w:val="20"/>
                <w:szCs w:val="20"/>
                <w:highlight w:val="yellow"/>
                <w:vertAlign w:val="baseline"/>
                <w:lang w:val="en-US" w:eastAsia="zh-CN"/>
              </w:rPr>
              <w:t>FFS:</w:t>
            </w:r>
          </w:p>
          <w:p>
            <w:pPr>
              <w:numPr>
                <w:ilvl w:val="0"/>
                <w:numId w:val="5"/>
              </w:numPr>
              <w:overflowPunct w:val="0"/>
              <w:autoSpaceDE w:val="0"/>
              <w:autoSpaceDN w:val="0"/>
              <w:adjustRightInd w:val="0"/>
              <w:spacing w:before="120" w:after="120" w:line="360" w:lineRule="auto"/>
              <w:ind w:left="420" w:hanging="420"/>
              <w:jc w:val="both"/>
              <w:textAlignment w:val="baseline"/>
              <w:rPr>
                <w:rFonts w:hint="default" w:eastAsia="宋体"/>
                <w:sz w:val="20"/>
                <w:szCs w:val="20"/>
                <w:vertAlign w:val="baseline"/>
                <w:lang w:val="en-US" w:eastAsia="zh-CN"/>
              </w:rPr>
            </w:pPr>
            <w:r>
              <w:rPr>
                <w:rFonts w:hint="eastAsia" w:eastAsia="宋体"/>
                <w:sz w:val="20"/>
                <w:szCs w:val="20"/>
                <w:vertAlign w:val="baseline"/>
                <w:lang w:val="en-US" w:eastAsia="zh-CN"/>
              </w:rPr>
              <w:t>Minimization of Derive Tests (MDT) in RRC Idle state and RRC Inactive state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 w:hRule="atLeast"/>
        </w:trPr>
        <w:tc>
          <w:tcPr>
            <w:tcW w:w="3436" w:type="dxa"/>
            <w:vMerge w:val="restart"/>
          </w:tcPr>
          <w:p>
            <w:pPr>
              <w:overflowPunct w:val="0"/>
              <w:autoSpaceDE w:val="0"/>
              <w:autoSpaceDN w:val="0"/>
              <w:adjustRightInd w:val="0"/>
              <w:spacing w:before="120" w:after="120" w:line="360" w:lineRule="auto"/>
              <w:jc w:val="both"/>
              <w:textAlignment w:val="baseline"/>
              <w:rPr>
                <w:rFonts w:hint="default" w:eastAsia="宋体"/>
                <w:sz w:val="20"/>
                <w:szCs w:val="20"/>
                <w:vertAlign w:val="baseline"/>
                <w:lang w:val="en-US" w:eastAsia="zh-CN"/>
              </w:rPr>
            </w:pPr>
            <w:r>
              <w:rPr>
                <w:rFonts w:hint="eastAsia" w:eastAsia="宋体"/>
                <w:sz w:val="20"/>
                <w:szCs w:val="20"/>
                <w:vertAlign w:val="baseline"/>
                <w:lang w:val="en-US" w:eastAsia="zh-CN"/>
              </w:rPr>
              <w:t>Shared requirements for RedCap and NR NTN</w:t>
            </w:r>
          </w:p>
        </w:tc>
        <w:tc>
          <w:tcPr>
            <w:tcW w:w="3434" w:type="dxa"/>
          </w:tcPr>
          <w:p>
            <w:pPr>
              <w:overflowPunct w:val="0"/>
              <w:autoSpaceDE w:val="0"/>
              <w:autoSpaceDN w:val="0"/>
              <w:adjustRightInd w:val="0"/>
              <w:spacing w:before="120" w:after="120" w:line="360" w:lineRule="auto"/>
              <w:jc w:val="both"/>
              <w:textAlignment w:val="baseline"/>
              <w:rPr>
                <w:rFonts w:hint="default" w:eastAsia="宋体"/>
                <w:sz w:val="20"/>
                <w:szCs w:val="20"/>
                <w:vertAlign w:val="baseline"/>
                <w:lang w:val="en-US" w:eastAsia="zh-CN"/>
              </w:rPr>
            </w:pPr>
            <w:r>
              <w:rPr>
                <w:rFonts w:hint="eastAsia" w:eastAsia="宋体"/>
                <w:sz w:val="20"/>
                <w:szCs w:val="20"/>
                <w:vertAlign w:val="baseline"/>
                <w:lang w:val="en-US" w:eastAsia="zh-CN"/>
              </w:rPr>
              <w:t>RRC Idle/Inactive mobility</w:t>
            </w:r>
          </w:p>
        </w:tc>
        <w:tc>
          <w:tcPr>
            <w:tcW w:w="2987" w:type="dxa"/>
          </w:tcPr>
          <w:p>
            <w:pPr>
              <w:overflowPunct w:val="0"/>
              <w:autoSpaceDE w:val="0"/>
              <w:autoSpaceDN w:val="0"/>
              <w:adjustRightInd w:val="0"/>
              <w:spacing w:before="120" w:after="120" w:line="360" w:lineRule="auto"/>
              <w:jc w:val="both"/>
              <w:textAlignment w:val="baseline"/>
              <w:rPr>
                <w:rFonts w:hint="default" w:eastAsia="宋体"/>
                <w:sz w:val="20"/>
                <w:szCs w:val="20"/>
                <w:vertAlign w:val="baseline"/>
                <w:lang w:val="en-US" w:eastAsia="zh-CN"/>
              </w:rPr>
            </w:pPr>
            <w:r>
              <w:rPr>
                <w:rFonts w:hint="eastAsia" w:eastAsia="宋体"/>
                <w:sz w:val="20"/>
                <w:szCs w:val="20"/>
                <w:vertAlign w:val="baseline"/>
                <w:lang w:val="en-US" w:eastAsia="zh-CN"/>
              </w:rPr>
              <w:t xml:space="preserve">Cell re-selection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 w:hRule="atLeast"/>
        </w:trPr>
        <w:tc>
          <w:tcPr>
            <w:tcW w:w="3436" w:type="dxa"/>
            <w:vMerge w:val="continue"/>
          </w:tcPr>
          <w:p>
            <w:pPr>
              <w:overflowPunct w:val="0"/>
              <w:autoSpaceDE w:val="0"/>
              <w:autoSpaceDN w:val="0"/>
              <w:adjustRightInd w:val="0"/>
              <w:spacing w:before="120" w:after="120" w:line="360" w:lineRule="auto"/>
              <w:jc w:val="both"/>
              <w:textAlignment w:val="baseline"/>
              <w:rPr>
                <w:sz w:val="20"/>
                <w:szCs w:val="20"/>
              </w:rPr>
            </w:pPr>
          </w:p>
        </w:tc>
        <w:tc>
          <w:tcPr>
            <w:tcW w:w="3434" w:type="dxa"/>
          </w:tcPr>
          <w:p>
            <w:pPr>
              <w:overflowPunct w:val="0"/>
              <w:autoSpaceDE w:val="0"/>
              <w:autoSpaceDN w:val="0"/>
              <w:adjustRightInd w:val="0"/>
              <w:spacing w:before="120" w:after="120" w:line="360" w:lineRule="auto"/>
              <w:jc w:val="both"/>
              <w:textAlignment w:val="baseline"/>
              <w:rPr>
                <w:rFonts w:hint="default" w:eastAsia="宋体"/>
                <w:sz w:val="20"/>
                <w:szCs w:val="20"/>
                <w:lang w:val="en-US" w:eastAsia="zh-CN"/>
              </w:rPr>
            </w:pPr>
            <w:r>
              <w:rPr>
                <w:rFonts w:hint="eastAsia" w:eastAsia="宋体"/>
                <w:sz w:val="20"/>
                <w:szCs w:val="20"/>
                <w:lang w:val="en-US" w:eastAsia="zh-CN"/>
              </w:rPr>
              <w:t>RRC Connection mobility control</w:t>
            </w:r>
          </w:p>
        </w:tc>
        <w:tc>
          <w:tcPr>
            <w:tcW w:w="2987" w:type="dxa"/>
          </w:tcPr>
          <w:p>
            <w:pPr>
              <w:numPr>
                <w:ilvl w:val="0"/>
                <w:numId w:val="5"/>
              </w:numPr>
              <w:overflowPunct w:val="0"/>
              <w:autoSpaceDE w:val="0"/>
              <w:autoSpaceDN w:val="0"/>
              <w:adjustRightInd w:val="0"/>
              <w:spacing w:before="120" w:after="120" w:line="360" w:lineRule="auto"/>
              <w:ind w:left="420" w:hanging="420"/>
              <w:jc w:val="both"/>
              <w:textAlignment w:val="baseline"/>
              <w:rPr>
                <w:rFonts w:hint="eastAsia" w:eastAsia="宋体"/>
                <w:sz w:val="20"/>
                <w:szCs w:val="20"/>
                <w:vertAlign w:val="baseline"/>
                <w:lang w:val="en-US" w:eastAsia="zh-CN"/>
              </w:rPr>
            </w:pPr>
            <w:r>
              <w:rPr>
                <w:rFonts w:hint="eastAsia" w:eastAsia="宋体"/>
                <w:sz w:val="20"/>
                <w:szCs w:val="20"/>
                <w:vertAlign w:val="baseline"/>
                <w:lang w:val="en-US" w:eastAsia="zh-CN"/>
              </w:rPr>
              <w:t>RACH based handover</w:t>
            </w:r>
          </w:p>
          <w:p>
            <w:pPr>
              <w:numPr>
                <w:ilvl w:val="0"/>
                <w:numId w:val="5"/>
              </w:numPr>
              <w:overflowPunct w:val="0"/>
              <w:autoSpaceDE w:val="0"/>
              <w:autoSpaceDN w:val="0"/>
              <w:adjustRightInd w:val="0"/>
              <w:spacing w:before="120" w:after="120" w:line="360" w:lineRule="auto"/>
              <w:ind w:left="420" w:hanging="420"/>
              <w:jc w:val="both"/>
              <w:textAlignment w:val="baseline"/>
              <w:rPr>
                <w:rFonts w:hint="eastAsia" w:eastAsia="宋体"/>
                <w:sz w:val="20"/>
                <w:szCs w:val="20"/>
                <w:vertAlign w:val="baseline"/>
                <w:lang w:val="en-US" w:eastAsia="zh-CN"/>
              </w:rPr>
            </w:pPr>
            <w:r>
              <w:rPr>
                <w:rFonts w:hint="eastAsia" w:eastAsia="宋体"/>
                <w:sz w:val="20"/>
                <w:szCs w:val="20"/>
                <w:vertAlign w:val="baseline"/>
                <w:lang w:val="en-US" w:eastAsia="zh-CN"/>
              </w:rPr>
              <w:t>RRC Re-establishment</w:t>
            </w:r>
          </w:p>
          <w:p>
            <w:pPr>
              <w:numPr>
                <w:ilvl w:val="0"/>
                <w:numId w:val="5"/>
              </w:numPr>
              <w:overflowPunct w:val="0"/>
              <w:autoSpaceDE w:val="0"/>
              <w:autoSpaceDN w:val="0"/>
              <w:adjustRightInd w:val="0"/>
              <w:spacing w:before="120" w:after="120" w:line="360" w:lineRule="auto"/>
              <w:ind w:left="420" w:hanging="420"/>
              <w:jc w:val="both"/>
              <w:textAlignment w:val="baseline"/>
              <w:rPr>
                <w:rFonts w:hint="eastAsia" w:eastAsia="宋体"/>
                <w:sz w:val="20"/>
                <w:szCs w:val="20"/>
                <w:vertAlign w:val="baseline"/>
                <w:lang w:val="en-US" w:eastAsia="zh-CN"/>
              </w:rPr>
            </w:pPr>
            <w:r>
              <w:rPr>
                <w:rFonts w:hint="eastAsia" w:eastAsia="宋体"/>
                <w:sz w:val="20"/>
                <w:szCs w:val="20"/>
                <w:vertAlign w:val="baseline"/>
                <w:lang w:val="en-US" w:eastAsia="zh-CN"/>
              </w:rPr>
              <w:t>Random Access</w:t>
            </w:r>
          </w:p>
          <w:p>
            <w:pPr>
              <w:numPr>
                <w:ilvl w:val="0"/>
                <w:numId w:val="5"/>
              </w:numPr>
              <w:overflowPunct w:val="0"/>
              <w:autoSpaceDE w:val="0"/>
              <w:autoSpaceDN w:val="0"/>
              <w:adjustRightInd w:val="0"/>
              <w:spacing w:before="120" w:after="120" w:line="360" w:lineRule="auto"/>
              <w:ind w:left="420" w:hanging="420"/>
              <w:jc w:val="both"/>
              <w:textAlignment w:val="baseline"/>
              <w:rPr>
                <w:rFonts w:hint="default" w:eastAsia="宋体"/>
                <w:sz w:val="20"/>
                <w:szCs w:val="20"/>
                <w:vertAlign w:val="baseline"/>
                <w:lang w:val="en-US" w:eastAsia="zh-CN"/>
              </w:rPr>
            </w:pPr>
            <w:r>
              <w:rPr>
                <w:rFonts w:hint="eastAsia" w:eastAsia="宋体"/>
                <w:sz w:val="20"/>
                <w:szCs w:val="20"/>
                <w:vertAlign w:val="baseline"/>
                <w:lang w:val="en-US" w:eastAsia="zh-CN"/>
              </w:rPr>
              <w:t>RRC connection release with redirection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 w:hRule="atLeast"/>
        </w:trPr>
        <w:tc>
          <w:tcPr>
            <w:tcW w:w="3436" w:type="dxa"/>
            <w:vMerge w:val="continue"/>
          </w:tcPr>
          <w:p>
            <w:pPr>
              <w:overflowPunct w:val="0"/>
              <w:autoSpaceDE w:val="0"/>
              <w:autoSpaceDN w:val="0"/>
              <w:adjustRightInd w:val="0"/>
              <w:spacing w:before="120" w:after="120" w:line="360" w:lineRule="auto"/>
              <w:jc w:val="both"/>
              <w:textAlignment w:val="baseline"/>
              <w:rPr>
                <w:rFonts w:hint="default" w:eastAsia="宋体"/>
                <w:sz w:val="20"/>
                <w:szCs w:val="20"/>
                <w:vertAlign w:val="baseline"/>
                <w:lang w:val="en-US" w:eastAsia="zh-CN"/>
              </w:rPr>
            </w:pPr>
          </w:p>
        </w:tc>
        <w:tc>
          <w:tcPr>
            <w:tcW w:w="3434" w:type="dxa"/>
          </w:tcPr>
          <w:p>
            <w:pPr>
              <w:overflowPunct w:val="0"/>
              <w:autoSpaceDE w:val="0"/>
              <w:autoSpaceDN w:val="0"/>
              <w:adjustRightInd w:val="0"/>
              <w:spacing w:before="120" w:after="120" w:line="360" w:lineRule="auto"/>
              <w:jc w:val="both"/>
              <w:textAlignment w:val="baseline"/>
              <w:rPr>
                <w:rFonts w:hint="default" w:eastAsia="宋体"/>
                <w:sz w:val="20"/>
                <w:szCs w:val="20"/>
                <w:vertAlign w:val="baseline"/>
                <w:lang w:val="en-US" w:eastAsia="zh-CN"/>
              </w:rPr>
            </w:pPr>
            <w:r>
              <w:rPr>
                <w:rFonts w:hint="eastAsia" w:eastAsia="宋体"/>
                <w:sz w:val="20"/>
                <w:szCs w:val="20"/>
                <w:vertAlign w:val="baseline"/>
                <w:lang w:val="en-US" w:eastAsia="zh-CN"/>
              </w:rPr>
              <w:t>Timing</w:t>
            </w:r>
          </w:p>
        </w:tc>
        <w:tc>
          <w:tcPr>
            <w:tcW w:w="2987" w:type="dxa"/>
          </w:tcPr>
          <w:p>
            <w:pPr>
              <w:numPr>
                <w:ilvl w:val="0"/>
                <w:numId w:val="5"/>
              </w:numPr>
              <w:overflowPunct w:val="0"/>
              <w:autoSpaceDE w:val="0"/>
              <w:autoSpaceDN w:val="0"/>
              <w:adjustRightInd w:val="0"/>
              <w:spacing w:before="120" w:after="120" w:line="360" w:lineRule="auto"/>
              <w:ind w:left="420" w:hanging="420"/>
              <w:jc w:val="both"/>
              <w:textAlignment w:val="baseline"/>
              <w:rPr>
                <w:rFonts w:hint="eastAsia" w:eastAsia="宋体"/>
                <w:sz w:val="20"/>
                <w:szCs w:val="20"/>
                <w:vertAlign w:val="baseline"/>
                <w:lang w:val="en-US" w:eastAsia="zh-CN"/>
              </w:rPr>
            </w:pPr>
            <w:r>
              <w:rPr>
                <w:rFonts w:hint="eastAsia" w:eastAsia="宋体"/>
                <w:sz w:val="20"/>
                <w:szCs w:val="20"/>
                <w:vertAlign w:val="baseline"/>
                <w:lang w:val="en-US" w:eastAsia="zh-CN"/>
              </w:rPr>
              <w:t>UE transmit timing</w:t>
            </w:r>
          </w:p>
          <w:p>
            <w:pPr>
              <w:numPr>
                <w:ilvl w:val="0"/>
                <w:numId w:val="5"/>
              </w:numPr>
              <w:overflowPunct w:val="0"/>
              <w:autoSpaceDE w:val="0"/>
              <w:autoSpaceDN w:val="0"/>
              <w:adjustRightInd w:val="0"/>
              <w:spacing w:before="120" w:after="120" w:line="360" w:lineRule="auto"/>
              <w:ind w:left="420" w:hanging="420"/>
              <w:jc w:val="both"/>
              <w:textAlignment w:val="baseline"/>
              <w:rPr>
                <w:rFonts w:hint="eastAsia" w:eastAsia="宋体"/>
                <w:sz w:val="20"/>
                <w:szCs w:val="20"/>
                <w:vertAlign w:val="baseline"/>
                <w:lang w:val="en-US" w:eastAsia="zh-CN"/>
              </w:rPr>
            </w:pPr>
            <w:r>
              <w:rPr>
                <w:rFonts w:hint="eastAsia" w:eastAsia="宋体"/>
                <w:sz w:val="20"/>
                <w:szCs w:val="20"/>
                <w:vertAlign w:val="baseline"/>
                <w:lang w:val="en-US" w:eastAsia="zh-CN"/>
              </w:rPr>
              <w:t>UE timer accuracy</w:t>
            </w:r>
          </w:p>
          <w:p>
            <w:pPr>
              <w:numPr>
                <w:ilvl w:val="0"/>
                <w:numId w:val="5"/>
              </w:numPr>
              <w:overflowPunct w:val="0"/>
              <w:autoSpaceDE w:val="0"/>
              <w:autoSpaceDN w:val="0"/>
              <w:adjustRightInd w:val="0"/>
              <w:spacing w:before="120" w:after="120" w:line="360" w:lineRule="auto"/>
              <w:ind w:left="420" w:hanging="420"/>
              <w:jc w:val="both"/>
              <w:textAlignment w:val="baseline"/>
              <w:rPr>
                <w:rFonts w:hint="default" w:eastAsia="宋体"/>
                <w:sz w:val="20"/>
                <w:szCs w:val="20"/>
                <w:vertAlign w:val="baseline"/>
                <w:lang w:val="en-US" w:eastAsia="zh-CN"/>
              </w:rPr>
            </w:pPr>
            <w:r>
              <w:rPr>
                <w:rFonts w:hint="eastAsia" w:eastAsia="宋体"/>
                <w:sz w:val="20"/>
                <w:szCs w:val="20"/>
                <w:vertAlign w:val="baseline"/>
                <w:lang w:val="en-US" w:eastAsia="zh-CN"/>
              </w:rPr>
              <w:t>Timing advance adjustment accuracy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 w:hRule="atLeast"/>
        </w:trPr>
        <w:tc>
          <w:tcPr>
            <w:tcW w:w="3436" w:type="dxa"/>
            <w:vMerge w:val="continue"/>
          </w:tcPr>
          <w:p>
            <w:pPr>
              <w:overflowPunct w:val="0"/>
              <w:autoSpaceDE w:val="0"/>
              <w:autoSpaceDN w:val="0"/>
              <w:adjustRightInd w:val="0"/>
              <w:spacing w:before="120" w:after="120" w:line="360" w:lineRule="auto"/>
              <w:jc w:val="both"/>
              <w:textAlignment w:val="baseline"/>
              <w:rPr>
                <w:rFonts w:hint="default" w:eastAsia="宋体"/>
                <w:sz w:val="20"/>
                <w:szCs w:val="20"/>
                <w:vertAlign w:val="baseline"/>
                <w:lang w:val="en-US" w:eastAsia="zh-CN"/>
              </w:rPr>
            </w:pPr>
          </w:p>
        </w:tc>
        <w:tc>
          <w:tcPr>
            <w:tcW w:w="3434" w:type="dxa"/>
          </w:tcPr>
          <w:p>
            <w:pPr>
              <w:overflowPunct w:val="0"/>
              <w:autoSpaceDE w:val="0"/>
              <w:autoSpaceDN w:val="0"/>
              <w:adjustRightInd w:val="0"/>
              <w:spacing w:before="120" w:after="120" w:line="360" w:lineRule="auto"/>
              <w:jc w:val="both"/>
              <w:textAlignment w:val="baseline"/>
              <w:rPr>
                <w:rFonts w:hint="default" w:eastAsia="宋体"/>
                <w:sz w:val="20"/>
                <w:szCs w:val="20"/>
                <w:vertAlign w:val="baseline"/>
                <w:lang w:val="en-US" w:eastAsia="zh-CN"/>
              </w:rPr>
            </w:pPr>
            <w:r>
              <w:rPr>
                <w:rFonts w:hint="eastAsia" w:eastAsia="宋体"/>
                <w:sz w:val="20"/>
                <w:szCs w:val="20"/>
                <w:vertAlign w:val="baseline"/>
                <w:lang w:val="en-US" w:eastAsia="zh-CN"/>
              </w:rPr>
              <w:t>Singnalling characteristics</w:t>
            </w:r>
          </w:p>
        </w:tc>
        <w:tc>
          <w:tcPr>
            <w:tcW w:w="2987" w:type="dxa"/>
          </w:tcPr>
          <w:p>
            <w:pPr>
              <w:numPr>
                <w:ilvl w:val="0"/>
                <w:numId w:val="5"/>
              </w:numPr>
              <w:overflowPunct w:val="0"/>
              <w:autoSpaceDE w:val="0"/>
              <w:autoSpaceDN w:val="0"/>
              <w:adjustRightInd w:val="0"/>
              <w:spacing w:before="120" w:after="120" w:line="360" w:lineRule="auto"/>
              <w:ind w:left="420" w:hanging="420"/>
              <w:jc w:val="both"/>
              <w:textAlignment w:val="baseline"/>
              <w:rPr>
                <w:rFonts w:hint="eastAsia" w:eastAsia="宋体"/>
                <w:sz w:val="20"/>
                <w:szCs w:val="20"/>
                <w:vertAlign w:val="baseline"/>
                <w:lang w:val="en-US" w:eastAsia="zh-CN"/>
              </w:rPr>
            </w:pPr>
            <w:r>
              <w:rPr>
                <w:rFonts w:hint="eastAsia" w:eastAsia="宋体"/>
                <w:sz w:val="20"/>
                <w:szCs w:val="20"/>
                <w:vertAlign w:val="baseline"/>
                <w:lang w:val="en-US" w:eastAsia="zh-CN"/>
              </w:rPr>
              <w:t>Radio Link Monitoring</w:t>
            </w:r>
          </w:p>
          <w:p>
            <w:pPr>
              <w:numPr>
                <w:ilvl w:val="0"/>
                <w:numId w:val="5"/>
              </w:numPr>
              <w:overflowPunct w:val="0"/>
              <w:autoSpaceDE w:val="0"/>
              <w:autoSpaceDN w:val="0"/>
              <w:adjustRightInd w:val="0"/>
              <w:spacing w:before="120" w:after="120" w:line="360" w:lineRule="auto"/>
              <w:ind w:left="420" w:hanging="420"/>
              <w:jc w:val="both"/>
              <w:textAlignment w:val="baseline"/>
              <w:rPr>
                <w:rFonts w:hint="eastAsia" w:eastAsia="宋体"/>
                <w:sz w:val="20"/>
                <w:szCs w:val="20"/>
                <w:vertAlign w:val="baseline"/>
                <w:lang w:val="en-US" w:eastAsia="zh-CN"/>
              </w:rPr>
            </w:pPr>
            <w:r>
              <w:rPr>
                <w:rFonts w:hint="eastAsia" w:eastAsia="宋体"/>
                <w:sz w:val="20"/>
                <w:szCs w:val="20"/>
                <w:vertAlign w:val="baseline"/>
                <w:lang w:val="en-US" w:eastAsia="zh-CN"/>
              </w:rPr>
              <w:t>Link Recovery Procedures</w:t>
            </w:r>
          </w:p>
          <w:p>
            <w:pPr>
              <w:numPr>
                <w:ilvl w:val="0"/>
                <w:numId w:val="5"/>
              </w:numPr>
              <w:overflowPunct w:val="0"/>
              <w:autoSpaceDE w:val="0"/>
              <w:autoSpaceDN w:val="0"/>
              <w:adjustRightInd w:val="0"/>
              <w:spacing w:before="120" w:after="120" w:line="360" w:lineRule="auto"/>
              <w:ind w:left="420" w:hanging="420"/>
              <w:jc w:val="both"/>
              <w:textAlignment w:val="baseline"/>
              <w:rPr>
                <w:rFonts w:hint="eastAsia" w:eastAsia="宋体"/>
                <w:sz w:val="20"/>
                <w:szCs w:val="20"/>
                <w:vertAlign w:val="baseline"/>
                <w:lang w:val="en-US" w:eastAsia="zh-CN"/>
              </w:rPr>
            </w:pPr>
            <w:r>
              <w:rPr>
                <w:rFonts w:hint="eastAsia" w:eastAsia="宋体"/>
                <w:sz w:val="20"/>
                <w:szCs w:val="20"/>
                <w:vertAlign w:val="baseline"/>
                <w:lang w:val="en-US" w:eastAsia="zh-CN"/>
              </w:rPr>
              <w:t>Active BWP switch delay</w:t>
            </w:r>
          </w:p>
          <w:p>
            <w:pPr>
              <w:numPr>
                <w:ilvl w:val="0"/>
                <w:numId w:val="5"/>
              </w:numPr>
              <w:overflowPunct w:val="0"/>
              <w:autoSpaceDE w:val="0"/>
              <w:autoSpaceDN w:val="0"/>
              <w:adjustRightInd w:val="0"/>
              <w:spacing w:before="120" w:after="120" w:line="360" w:lineRule="auto"/>
              <w:ind w:left="420" w:hanging="420"/>
              <w:jc w:val="both"/>
              <w:textAlignment w:val="baseline"/>
              <w:rPr>
                <w:rFonts w:hint="eastAsia" w:eastAsia="宋体"/>
                <w:sz w:val="20"/>
                <w:szCs w:val="20"/>
                <w:vertAlign w:val="baseline"/>
                <w:lang w:val="en-US" w:eastAsia="zh-CN"/>
              </w:rPr>
            </w:pPr>
            <w:r>
              <w:rPr>
                <w:rFonts w:hint="eastAsia" w:eastAsia="宋体"/>
                <w:sz w:val="20"/>
                <w:szCs w:val="20"/>
                <w:vertAlign w:val="baseline"/>
                <w:lang w:val="en-US" w:eastAsia="zh-CN"/>
              </w:rPr>
              <w:t>Active TCI state switching delay</w:t>
            </w:r>
          </w:p>
          <w:p>
            <w:pPr>
              <w:numPr>
                <w:ilvl w:val="0"/>
                <w:numId w:val="5"/>
              </w:numPr>
              <w:overflowPunct w:val="0"/>
              <w:autoSpaceDE w:val="0"/>
              <w:autoSpaceDN w:val="0"/>
              <w:adjustRightInd w:val="0"/>
              <w:spacing w:before="120" w:after="120" w:line="360" w:lineRule="auto"/>
              <w:ind w:left="420" w:hanging="420"/>
              <w:jc w:val="both"/>
              <w:textAlignment w:val="baseline"/>
              <w:rPr>
                <w:rFonts w:hint="default" w:eastAsia="宋体"/>
                <w:sz w:val="20"/>
                <w:szCs w:val="20"/>
                <w:vertAlign w:val="baseline"/>
                <w:lang w:val="en-US" w:eastAsia="zh-CN"/>
              </w:rPr>
            </w:pPr>
            <w:r>
              <w:rPr>
                <w:rFonts w:hint="eastAsia" w:eastAsia="宋体"/>
                <w:sz w:val="20"/>
                <w:szCs w:val="20"/>
                <w:vertAlign w:val="baseline"/>
                <w:lang w:val="en-US" w:eastAsia="zh-CN"/>
              </w:rPr>
              <w:t>UE-specific CBW change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 w:hRule="atLeast"/>
        </w:trPr>
        <w:tc>
          <w:tcPr>
            <w:tcW w:w="3436" w:type="dxa"/>
            <w:vMerge w:val="continue"/>
          </w:tcPr>
          <w:p>
            <w:pPr>
              <w:overflowPunct w:val="0"/>
              <w:autoSpaceDE w:val="0"/>
              <w:autoSpaceDN w:val="0"/>
              <w:adjustRightInd w:val="0"/>
              <w:spacing w:before="120" w:after="120" w:line="360" w:lineRule="auto"/>
              <w:jc w:val="both"/>
              <w:textAlignment w:val="baseline"/>
              <w:rPr>
                <w:rFonts w:hint="default" w:eastAsia="宋体"/>
                <w:sz w:val="20"/>
                <w:szCs w:val="20"/>
                <w:vertAlign w:val="baseline"/>
                <w:lang w:val="en-US" w:eastAsia="zh-CN"/>
              </w:rPr>
            </w:pPr>
          </w:p>
        </w:tc>
        <w:tc>
          <w:tcPr>
            <w:tcW w:w="3434" w:type="dxa"/>
          </w:tcPr>
          <w:p>
            <w:pPr>
              <w:overflowPunct w:val="0"/>
              <w:autoSpaceDE w:val="0"/>
              <w:autoSpaceDN w:val="0"/>
              <w:adjustRightInd w:val="0"/>
              <w:spacing w:before="120" w:after="120" w:line="360" w:lineRule="auto"/>
              <w:jc w:val="both"/>
              <w:textAlignment w:val="baseline"/>
              <w:rPr>
                <w:rFonts w:hint="default" w:eastAsia="宋体"/>
                <w:sz w:val="20"/>
                <w:szCs w:val="20"/>
                <w:vertAlign w:val="baseline"/>
                <w:lang w:val="en-US" w:eastAsia="zh-CN"/>
              </w:rPr>
            </w:pPr>
            <w:r>
              <w:rPr>
                <w:rFonts w:hint="eastAsia" w:eastAsia="宋体"/>
                <w:sz w:val="20"/>
                <w:szCs w:val="20"/>
                <w:vertAlign w:val="baseline"/>
                <w:lang w:val="en-US" w:eastAsia="zh-CN"/>
              </w:rPr>
              <w:t>Measurement procedure</w:t>
            </w:r>
          </w:p>
        </w:tc>
        <w:tc>
          <w:tcPr>
            <w:tcW w:w="2987" w:type="dxa"/>
          </w:tcPr>
          <w:p>
            <w:pPr>
              <w:numPr>
                <w:ilvl w:val="0"/>
                <w:numId w:val="5"/>
              </w:numPr>
              <w:overflowPunct w:val="0"/>
              <w:autoSpaceDE w:val="0"/>
              <w:autoSpaceDN w:val="0"/>
              <w:adjustRightInd w:val="0"/>
              <w:spacing w:before="120" w:after="120" w:line="360" w:lineRule="auto"/>
              <w:ind w:left="420" w:hanging="420"/>
              <w:jc w:val="both"/>
              <w:textAlignment w:val="baseline"/>
              <w:rPr>
                <w:rFonts w:hint="eastAsia" w:eastAsia="宋体"/>
                <w:sz w:val="20"/>
                <w:szCs w:val="20"/>
                <w:vertAlign w:val="baseline"/>
                <w:lang w:val="en-US" w:eastAsia="zh-CN"/>
              </w:rPr>
            </w:pPr>
            <w:r>
              <w:rPr>
                <w:rFonts w:hint="eastAsia" w:eastAsia="宋体"/>
                <w:sz w:val="20"/>
                <w:szCs w:val="20"/>
                <w:vertAlign w:val="baseline"/>
                <w:lang w:val="en-US" w:eastAsia="zh-CN"/>
              </w:rPr>
              <w:t>General measurement requirement</w:t>
            </w:r>
          </w:p>
          <w:p>
            <w:pPr>
              <w:numPr>
                <w:ilvl w:val="0"/>
                <w:numId w:val="5"/>
              </w:numPr>
              <w:overflowPunct w:val="0"/>
              <w:autoSpaceDE w:val="0"/>
              <w:autoSpaceDN w:val="0"/>
              <w:adjustRightInd w:val="0"/>
              <w:spacing w:before="120" w:after="120" w:line="360" w:lineRule="auto"/>
              <w:ind w:left="420" w:hanging="420"/>
              <w:jc w:val="both"/>
              <w:textAlignment w:val="baseline"/>
              <w:rPr>
                <w:rFonts w:hint="eastAsia" w:eastAsia="宋体"/>
                <w:sz w:val="20"/>
                <w:szCs w:val="20"/>
                <w:vertAlign w:val="baseline"/>
                <w:lang w:val="en-US" w:eastAsia="zh-CN"/>
              </w:rPr>
            </w:pPr>
            <w:r>
              <w:rPr>
                <w:rFonts w:hint="eastAsia" w:eastAsia="宋体"/>
                <w:sz w:val="20"/>
                <w:szCs w:val="20"/>
                <w:vertAlign w:val="baseline"/>
                <w:lang w:val="en-US" w:eastAsia="zh-CN"/>
              </w:rPr>
              <w:t>NR intra-frequency measurement</w:t>
            </w:r>
          </w:p>
          <w:p>
            <w:pPr>
              <w:numPr>
                <w:ilvl w:val="0"/>
                <w:numId w:val="5"/>
              </w:numPr>
              <w:overflowPunct w:val="0"/>
              <w:autoSpaceDE w:val="0"/>
              <w:autoSpaceDN w:val="0"/>
              <w:adjustRightInd w:val="0"/>
              <w:spacing w:before="120" w:after="120" w:line="360" w:lineRule="auto"/>
              <w:ind w:left="420" w:hanging="420"/>
              <w:jc w:val="both"/>
              <w:textAlignment w:val="baseline"/>
              <w:rPr>
                <w:rFonts w:hint="eastAsia" w:eastAsia="宋体"/>
                <w:sz w:val="20"/>
                <w:szCs w:val="20"/>
                <w:vertAlign w:val="baseline"/>
                <w:lang w:val="en-US" w:eastAsia="zh-CN"/>
              </w:rPr>
            </w:pPr>
            <w:r>
              <w:rPr>
                <w:rFonts w:hint="eastAsia" w:eastAsia="宋体"/>
                <w:sz w:val="20"/>
                <w:szCs w:val="20"/>
                <w:vertAlign w:val="baseline"/>
                <w:lang w:val="en-US" w:eastAsia="zh-CN"/>
              </w:rPr>
              <w:t>NR inter-frequency measurement</w:t>
            </w:r>
          </w:p>
          <w:p>
            <w:pPr>
              <w:numPr>
                <w:ilvl w:val="0"/>
                <w:numId w:val="5"/>
              </w:numPr>
              <w:overflowPunct w:val="0"/>
              <w:autoSpaceDE w:val="0"/>
              <w:autoSpaceDN w:val="0"/>
              <w:adjustRightInd w:val="0"/>
              <w:spacing w:before="120" w:after="120" w:line="360" w:lineRule="auto"/>
              <w:ind w:left="420" w:hanging="420"/>
              <w:jc w:val="both"/>
              <w:textAlignment w:val="baseline"/>
              <w:rPr>
                <w:rFonts w:hint="default" w:eastAsia="宋体"/>
                <w:sz w:val="20"/>
                <w:szCs w:val="20"/>
                <w:vertAlign w:val="baseline"/>
                <w:lang w:val="en-US" w:eastAsia="zh-CN"/>
              </w:rPr>
            </w:pPr>
            <w:r>
              <w:rPr>
                <w:rFonts w:hint="eastAsia" w:eastAsia="宋体"/>
                <w:sz w:val="20"/>
                <w:szCs w:val="20"/>
                <w:vertAlign w:val="baseline"/>
                <w:lang w:val="en-US" w:eastAsia="zh-CN"/>
              </w:rPr>
              <w:t>L1-RSRP measurement for Reporting</w:t>
            </w:r>
          </w:p>
        </w:tc>
      </w:tr>
    </w:tbl>
    <w:p>
      <w:pPr>
        <w:keepNext w:val="0"/>
        <w:keepLines w:val="0"/>
        <w:pageBreakBefore w:val="0"/>
        <w:widowControl/>
        <w:kinsoku/>
        <w:wordWrap/>
        <w:overflowPunct/>
        <w:topLinePunct w:val="0"/>
        <w:autoSpaceDE/>
        <w:autoSpaceDN/>
        <w:bidi w:val="0"/>
        <w:adjustRightInd/>
        <w:snapToGrid/>
        <w:spacing w:beforeLines="50" w:after="0" w:afterLines="50"/>
        <w:jc w:val="both"/>
        <w:textAlignment w:val="auto"/>
        <w:rPr>
          <w:rFonts w:hint="eastAsia" w:eastAsia="宋体"/>
          <w:sz w:val="20"/>
          <w:szCs w:val="20"/>
          <w:lang w:val="en-US" w:eastAsia="zh-CN"/>
        </w:rPr>
      </w:pPr>
      <w:r>
        <w:rPr>
          <w:rFonts w:hint="eastAsia" w:eastAsia="宋体"/>
          <w:sz w:val="20"/>
          <w:szCs w:val="20"/>
          <w:lang w:val="en-US" w:eastAsia="zh-CN"/>
        </w:rPr>
        <w:t>Another point shall be considered also which are the enhanced features for RedCap UE and the following agreements concluded in then last meeting can be seen:</w:t>
      </w:r>
    </w:p>
    <w:tbl>
      <w:tblPr>
        <w:tblStyle w:val="3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pStyle w:val="5"/>
              <w:spacing w:before="120" w:after="120" w:line="240" w:lineRule="auto"/>
              <w:rPr>
                <w:rFonts w:ascii="Times New Roman" w:hAnsi="Times New Roman" w:cs="Times New Roman"/>
                <w:sz w:val="20"/>
                <w:u w:val="single"/>
                <w:lang w:eastAsia="zh-CN"/>
              </w:rPr>
            </w:pPr>
            <w:r>
              <w:rPr>
                <w:rFonts w:ascii="Times New Roman" w:hAnsi="Times New Roman" w:cs="Times New Roman"/>
                <w:sz w:val="20"/>
                <w:u w:val="single"/>
                <w:lang w:eastAsia="ko-KR"/>
              </w:rPr>
              <w:t xml:space="preserve">Issue </w:t>
            </w:r>
            <w:r>
              <w:rPr>
                <w:rFonts w:hint="eastAsia" w:ascii="Times New Roman" w:hAnsi="Times New Roman" w:cs="Times New Roman"/>
                <w:sz w:val="20"/>
                <w:u w:val="single"/>
                <w:lang w:eastAsia="zh-CN"/>
              </w:rPr>
              <w:t>6</w:t>
            </w:r>
            <w:r>
              <w:rPr>
                <w:rFonts w:ascii="Times New Roman" w:hAnsi="Times New Roman" w:cs="Times New Roman"/>
                <w:sz w:val="20"/>
                <w:u w:val="single"/>
                <w:lang w:eastAsia="ko-KR"/>
              </w:rPr>
              <w:t>-</w:t>
            </w:r>
            <w:r>
              <w:rPr>
                <w:rFonts w:hint="eastAsia" w:ascii="Times New Roman" w:hAnsi="Times New Roman" w:cs="Times New Roman"/>
                <w:sz w:val="20"/>
                <w:u w:val="single"/>
                <w:lang w:eastAsia="zh-CN"/>
              </w:rPr>
              <w:t>3-1</w:t>
            </w:r>
            <w:r>
              <w:rPr>
                <w:rFonts w:ascii="Times New Roman" w:hAnsi="Times New Roman" w:cs="Times New Roman"/>
                <w:sz w:val="20"/>
                <w:u w:val="single"/>
                <w:lang w:eastAsia="ko-KR"/>
              </w:rPr>
              <w:t xml:space="preserve">: </w:t>
            </w:r>
            <w:r>
              <w:rPr>
                <w:rFonts w:hint="eastAsia" w:ascii="Times New Roman" w:hAnsi="Times New Roman" w:cs="Times New Roman"/>
                <w:sz w:val="20"/>
                <w:u w:val="single"/>
                <w:lang w:eastAsia="zh-CN"/>
              </w:rPr>
              <w:t xml:space="preserve">The principle for defining the requirements for 2Rx/1Rx </w:t>
            </w:r>
            <w:r>
              <w:rPr>
                <w:rFonts w:ascii="Times New Roman" w:hAnsi="Times New Roman" w:cs="Times New Roman"/>
                <w:sz w:val="20"/>
                <w:u w:val="single"/>
                <w:lang w:eastAsia="zh-CN"/>
              </w:rPr>
              <w:t>(e)Redcap UE with FR1-NTN</w:t>
            </w:r>
          </w:p>
          <w:p>
            <w:pPr>
              <w:rPr>
                <w:i/>
                <w:iCs/>
                <w:color w:val="0070C0"/>
                <w:szCs w:val="24"/>
                <w:lang w:eastAsia="zh-CN"/>
              </w:rPr>
            </w:pPr>
            <w:r>
              <w:rPr>
                <w:rFonts w:hint="eastAsia"/>
                <w:i/>
                <w:iCs/>
                <w:color w:val="0070C0"/>
                <w:szCs w:val="24"/>
                <w:lang w:eastAsia="zh-CN"/>
              </w:rPr>
              <w:t>O</w:t>
            </w:r>
            <w:r>
              <w:rPr>
                <w:i/>
                <w:iCs/>
                <w:color w:val="0070C0"/>
                <w:szCs w:val="24"/>
                <w:lang w:eastAsia="zh-CN"/>
              </w:rPr>
              <w:t>nline agreement</w:t>
            </w:r>
          </w:p>
          <w:p>
            <w:pPr>
              <w:rPr>
                <w:rFonts w:eastAsiaTheme="minorEastAsia"/>
                <w:b/>
                <w:u w:val="single"/>
                <w:lang w:eastAsia="zh-CN"/>
              </w:rPr>
            </w:pPr>
            <w:r>
              <w:rPr>
                <w:b/>
                <w:bCs/>
                <w:szCs w:val="24"/>
              </w:rPr>
              <w:t>&lt;Agreement&gt;</w:t>
            </w:r>
          </w:p>
          <w:p>
            <w:pPr>
              <w:pStyle w:val="74"/>
              <w:numPr>
                <w:ilvl w:val="0"/>
                <w:numId w:val="6"/>
              </w:numPr>
              <w:spacing w:after="120"/>
              <w:ind w:left="720"/>
              <w:contextualSpacing w:val="0"/>
              <w:rPr>
                <w:szCs w:val="24"/>
                <w:lang w:eastAsia="zh-CN"/>
              </w:rPr>
            </w:pPr>
            <w:r>
              <w:rPr>
                <w:szCs w:val="24"/>
                <w:lang w:eastAsia="zh-CN"/>
              </w:rPr>
              <w:t>For RRM requirements, the number of Rx considered for (e)Redcap UE with FR1-NTN bands support include both 1Rx and 2Rx.</w:t>
            </w:r>
          </w:p>
          <w:p>
            <w:pPr>
              <w:pStyle w:val="74"/>
              <w:numPr>
                <w:ilvl w:val="0"/>
                <w:numId w:val="6"/>
              </w:numPr>
              <w:spacing w:after="120"/>
              <w:ind w:left="720"/>
              <w:contextualSpacing w:val="0"/>
              <w:rPr>
                <w:szCs w:val="24"/>
                <w:lang w:eastAsia="zh-CN"/>
              </w:rPr>
            </w:pPr>
            <w:r>
              <w:rPr>
                <w:szCs w:val="24"/>
                <w:lang w:eastAsia="zh-CN"/>
              </w:rPr>
              <w:t>RAN4 should define separate sets of RRM requirements for 1Rx and 2 Rx (e)Redcap UE, if needed.</w:t>
            </w:r>
          </w:p>
          <w:p>
            <w:pPr>
              <w:pStyle w:val="74"/>
              <w:numPr>
                <w:ilvl w:val="1"/>
                <w:numId w:val="6"/>
              </w:numPr>
              <w:spacing w:after="120"/>
              <w:contextualSpacing w:val="0"/>
              <w:rPr>
                <w:rFonts w:cstheme="minorHAnsi"/>
                <w:bCs/>
                <w:lang w:eastAsia="zh-CN"/>
              </w:rPr>
            </w:pPr>
            <w:r>
              <w:rPr>
                <w:rFonts w:cstheme="minorHAnsi"/>
                <w:bCs/>
                <w:lang w:eastAsia="zh-CN"/>
              </w:rPr>
              <w:t>As baseline, follow the same principle for (e)RedCap UE</w:t>
            </w:r>
            <w:r>
              <w:rPr>
                <w:rFonts w:hint="eastAsia" w:cstheme="minorHAnsi"/>
                <w:bCs/>
                <w:lang w:eastAsia="zh-CN"/>
              </w:rPr>
              <w:t xml:space="preserve"> in TN network</w:t>
            </w:r>
            <w:r>
              <w:rPr>
                <w:rFonts w:cstheme="minorHAnsi"/>
                <w:bCs/>
                <w:lang w:eastAsia="zh-CN"/>
              </w:rPr>
              <w:t>.</w:t>
            </w:r>
          </w:p>
          <w:p>
            <w:pPr>
              <w:overflowPunct w:val="0"/>
              <w:autoSpaceDE w:val="0"/>
              <w:autoSpaceDN w:val="0"/>
              <w:adjustRightInd w:val="0"/>
              <w:spacing w:before="120" w:after="120" w:line="360" w:lineRule="auto"/>
              <w:jc w:val="both"/>
              <w:textAlignment w:val="baseline"/>
              <w:rPr>
                <w:szCs w:val="24"/>
                <w:lang w:eastAsia="zh-CN"/>
              </w:rPr>
            </w:pPr>
            <w:r>
              <w:rPr>
                <w:szCs w:val="24"/>
                <w:lang w:eastAsia="zh-CN"/>
              </w:rPr>
              <w:t xml:space="preserve">For 2Rx (e)RedCap UEs with FR1-NTN: Reuse the existing requirements for NTN as a baseline. </w:t>
            </w:r>
          </w:p>
          <w:p>
            <w:pPr>
              <w:overflowPunct w:val="0"/>
              <w:autoSpaceDE w:val="0"/>
              <w:autoSpaceDN w:val="0"/>
              <w:adjustRightInd w:val="0"/>
              <w:spacing w:before="120" w:after="120" w:line="360" w:lineRule="auto"/>
              <w:jc w:val="both"/>
              <w:textAlignment w:val="baseline"/>
              <w:rPr>
                <w:szCs w:val="24"/>
                <w:lang w:eastAsia="zh-CN"/>
              </w:rPr>
            </w:pPr>
          </w:p>
          <w:p>
            <w:pPr>
              <w:pStyle w:val="5"/>
              <w:spacing w:before="120" w:after="120" w:line="240" w:lineRule="auto"/>
              <w:rPr>
                <w:rFonts w:ascii="Times New Roman" w:hAnsi="Times New Roman" w:cs="Times New Roman"/>
                <w:sz w:val="20"/>
                <w:u w:val="single"/>
                <w:lang w:eastAsia="zh-CN"/>
              </w:rPr>
            </w:pPr>
            <w:r>
              <w:rPr>
                <w:rFonts w:ascii="Times New Roman" w:hAnsi="Times New Roman" w:cs="Times New Roman"/>
                <w:sz w:val="20"/>
                <w:u w:val="single"/>
                <w:lang w:eastAsia="ko-KR"/>
              </w:rPr>
              <w:t xml:space="preserve">Issue </w:t>
            </w:r>
            <w:r>
              <w:rPr>
                <w:rFonts w:hint="eastAsia" w:ascii="Times New Roman" w:hAnsi="Times New Roman" w:cs="Times New Roman"/>
                <w:sz w:val="20"/>
                <w:u w:val="single"/>
                <w:lang w:eastAsia="ko-KR"/>
              </w:rPr>
              <w:t>6</w:t>
            </w:r>
            <w:r>
              <w:rPr>
                <w:rFonts w:ascii="Times New Roman" w:hAnsi="Times New Roman" w:cs="Times New Roman"/>
                <w:sz w:val="20"/>
                <w:u w:val="single"/>
                <w:lang w:eastAsia="ko-KR"/>
              </w:rPr>
              <w:t>-</w:t>
            </w:r>
            <w:r>
              <w:rPr>
                <w:rFonts w:hint="eastAsia" w:ascii="Times New Roman" w:hAnsi="Times New Roman" w:cs="Times New Roman"/>
                <w:sz w:val="20"/>
                <w:u w:val="single"/>
                <w:lang w:eastAsia="zh-CN"/>
              </w:rPr>
              <w:t>4</w:t>
            </w:r>
            <w:r>
              <w:rPr>
                <w:rFonts w:ascii="Times New Roman" w:hAnsi="Times New Roman" w:cs="Times New Roman"/>
                <w:sz w:val="20"/>
                <w:u w:val="single"/>
                <w:lang w:eastAsia="ko-KR"/>
              </w:rPr>
              <w:t>-</w:t>
            </w:r>
            <w:r>
              <w:rPr>
                <w:rFonts w:hint="eastAsia" w:ascii="Times New Roman" w:hAnsi="Times New Roman" w:cs="Times New Roman"/>
                <w:sz w:val="20"/>
                <w:u w:val="single"/>
                <w:lang w:eastAsia="zh-CN"/>
              </w:rPr>
              <w:t>1</w:t>
            </w:r>
            <w:r>
              <w:rPr>
                <w:rFonts w:ascii="Times New Roman" w:hAnsi="Times New Roman" w:cs="Times New Roman"/>
                <w:sz w:val="20"/>
                <w:u w:val="single"/>
                <w:lang w:eastAsia="ko-KR"/>
              </w:rPr>
              <w:t xml:space="preserve">: </w:t>
            </w:r>
            <w:r>
              <w:rPr>
                <w:rFonts w:hint="eastAsia" w:ascii="Times New Roman" w:hAnsi="Times New Roman" w:cs="Times New Roman"/>
                <w:sz w:val="20"/>
                <w:u w:val="single"/>
                <w:lang w:eastAsia="zh-CN"/>
              </w:rPr>
              <w:t xml:space="preserve">The specific impact of HD-FDD for </w:t>
            </w:r>
            <w:r>
              <w:rPr>
                <w:rFonts w:ascii="Times New Roman" w:hAnsi="Times New Roman" w:cs="Times New Roman"/>
                <w:sz w:val="20"/>
                <w:u w:val="single"/>
                <w:lang w:eastAsia="zh-CN"/>
              </w:rPr>
              <w:t>(e)Redcap UE with FR1-NTN</w:t>
            </w:r>
          </w:p>
          <w:p>
            <w:pPr>
              <w:rPr>
                <w:i/>
                <w:iCs/>
                <w:color w:val="0070C0"/>
                <w:szCs w:val="24"/>
                <w:lang w:eastAsia="zh-CN"/>
              </w:rPr>
            </w:pPr>
            <w:r>
              <w:rPr>
                <w:rFonts w:hint="eastAsia"/>
                <w:i/>
                <w:iCs/>
                <w:color w:val="0070C0"/>
                <w:szCs w:val="24"/>
                <w:lang w:eastAsia="zh-CN"/>
              </w:rPr>
              <w:t>O</w:t>
            </w:r>
            <w:r>
              <w:rPr>
                <w:i/>
                <w:iCs/>
                <w:color w:val="0070C0"/>
                <w:szCs w:val="24"/>
                <w:lang w:eastAsia="zh-CN"/>
              </w:rPr>
              <w:t>nline agreement</w:t>
            </w:r>
          </w:p>
          <w:p>
            <w:pPr>
              <w:rPr>
                <w:rFonts w:eastAsiaTheme="minorEastAsia"/>
                <w:b/>
                <w:u w:val="single"/>
                <w:lang w:eastAsia="zh-CN"/>
              </w:rPr>
            </w:pPr>
            <w:r>
              <w:rPr>
                <w:b/>
                <w:bCs/>
                <w:szCs w:val="24"/>
              </w:rPr>
              <w:t>&lt;Agreement&gt;</w:t>
            </w:r>
          </w:p>
          <w:p>
            <w:pPr>
              <w:pStyle w:val="74"/>
              <w:numPr>
                <w:ilvl w:val="0"/>
                <w:numId w:val="6"/>
              </w:numPr>
              <w:spacing w:after="120"/>
              <w:ind w:left="720"/>
              <w:contextualSpacing w:val="0"/>
              <w:rPr>
                <w:szCs w:val="24"/>
                <w:lang w:eastAsia="zh-CN"/>
              </w:rPr>
            </w:pPr>
            <w:r>
              <w:rPr>
                <w:szCs w:val="24"/>
                <w:lang w:eastAsia="zh-CN"/>
              </w:rPr>
              <w:t>RAN4 to consider the impact of HD-FDD for (e)Redcap UE with FR1-NTN.</w:t>
            </w:r>
          </w:p>
          <w:p>
            <w:pPr>
              <w:pStyle w:val="74"/>
              <w:numPr>
                <w:ilvl w:val="1"/>
                <w:numId w:val="6"/>
              </w:numPr>
              <w:spacing w:after="120"/>
              <w:contextualSpacing w:val="0"/>
              <w:rPr>
                <w:rFonts w:cstheme="minorHAnsi"/>
                <w:bCs/>
                <w:lang w:eastAsia="zh-CN"/>
              </w:rPr>
            </w:pPr>
            <w:r>
              <w:rPr>
                <w:rFonts w:cstheme="minorHAnsi"/>
                <w:bCs/>
                <w:lang w:eastAsia="zh-CN"/>
              </w:rPr>
              <w:t xml:space="preserve">The TN HD-FDD related requirements and applicable conditions defined for (e)RedCap UE can be </w:t>
            </w:r>
            <w:r>
              <w:rPr>
                <w:rFonts w:hint="eastAsia" w:cstheme="minorHAnsi"/>
                <w:bCs/>
                <w:lang w:eastAsia="zh-CN"/>
              </w:rPr>
              <w:t xml:space="preserve">used </w:t>
            </w:r>
            <w:r>
              <w:rPr>
                <w:rFonts w:cstheme="minorHAnsi"/>
                <w:bCs/>
                <w:lang w:eastAsia="zh-CN"/>
              </w:rPr>
              <w:t xml:space="preserve">as </w:t>
            </w:r>
            <w:r>
              <w:rPr>
                <w:rFonts w:hint="eastAsia" w:cstheme="minorHAnsi"/>
                <w:bCs/>
                <w:lang w:eastAsia="zh-CN"/>
              </w:rPr>
              <w:t xml:space="preserve">a </w:t>
            </w:r>
            <w:r>
              <w:rPr>
                <w:rFonts w:cstheme="minorHAnsi"/>
                <w:bCs/>
                <w:lang w:eastAsia="zh-CN"/>
              </w:rPr>
              <w:t xml:space="preserve">starting point, and </w:t>
            </w:r>
            <w:r>
              <w:rPr>
                <w:rFonts w:hint="eastAsia" w:cstheme="minorHAnsi"/>
                <w:bCs/>
                <w:lang w:eastAsia="zh-CN"/>
              </w:rPr>
              <w:t xml:space="preserve">RAN4 </w:t>
            </w:r>
            <w:r>
              <w:rPr>
                <w:rFonts w:cstheme="minorHAnsi"/>
                <w:bCs/>
                <w:lang w:eastAsia="zh-CN"/>
              </w:rPr>
              <w:t>take into account NTN specific aspects if any.</w:t>
            </w:r>
          </w:p>
          <w:p>
            <w:pPr>
              <w:overflowPunct w:val="0"/>
              <w:autoSpaceDE w:val="0"/>
              <w:autoSpaceDN w:val="0"/>
              <w:adjustRightInd w:val="0"/>
              <w:spacing w:before="120" w:after="120" w:line="360" w:lineRule="auto"/>
              <w:jc w:val="both"/>
              <w:textAlignment w:val="baseline"/>
              <w:rPr>
                <w:rFonts w:hint="default"/>
                <w:szCs w:val="24"/>
                <w:lang w:val="en-US" w:eastAsia="zh-CN"/>
              </w:rPr>
            </w:pPr>
          </w:p>
        </w:tc>
      </w:tr>
    </w:tbl>
    <w:p>
      <w:pPr>
        <w:keepNext w:val="0"/>
        <w:keepLines w:val="0"/>
        <w:pageBreakBefore w:val="0"/>
        <w:widowControl/>
        <w:kinsoku/>
        <w:wordWrap/>
        <w:overflowPunct/>
        <w:topLinePunct w:val="0"/>
        <w:autoSpaceDE/>
        <w:autoSpaceDN/>
        <w:bidi w:val="0"/>
        <w:adjustRightInd/>
        <w:snapToGrid/>
        <w:spacing w:beforeLines="50" w:after="0" w:afterLines="50"/>
        <w:jc w:val="both"/>
        <w:textAlignment w:val="auto"/>
        <w:rPr>
          <w:rFonts w:hint="eastAsia" w:eastAsia="宋体"/>
          <w:sz w:val="20"/>
          <w:szCs w:val="20"/>
          <w:lang w:val="en-US" w:eastAsia="zh-CN"/>
        </w:rPr>
      </w:pPr>
      <w:r>
        <w:rPr>
          <w:rFonts w:hint="eastAsia" w:eastAsia="宋体"/>
          <w:sz w:val="20"/>
          <w:szCs w:val="20"/>
          <w:lang w:val="en-US" w:eastAsia="zh-CN"/>
        </w:rPr>
        <w:t>Based on the above discussion, we shall study each requirements one by one with the RedCap UE feature and the details will be provided in this paper.</w:t>
      </w:r>
    </w:p>
    <w:p>
      <w:pPr>
        <w:pStyle w:val="5"/>
        <w:overflowPunct w:val="0"/>
        <w:autoSpaceDE w:val="0"/>
        <w:autoSpaceDN w:val="0"/>
        <w:adjustRightInd w:val="0"/>
        <w:spacing w:before="120" w:after="120" w:line="360" w:lineRule="auto"/>
        <w:jc w:val="both"/>
        <w:textAlignment w:val="baseline"/>
        <w:rPr>
          <w:rFonts w:hint="eastAsia"/>
          <w:lang w:val="en-US" w:eastAsia="zh-CN"/>
        </w:rPr>
      </w:pPr>
      <w:r>
        <w:rPr>
          <w:rFonts w:hint="eastAsia"/>
          <w:lang w:val="en-US" w:eastAsia="zh-CN"/>
        </w:rPr>
        <w:t>2.1.1.1 Potential impact on RRM requirements for RedCap UEs (1Rx and 2Rx)</w:t>
      </w:r>
    </w:p>
    <w:p>
      <w:pPr>
        <w:keepNext w:val="0"/>
        <w:keepLines w:val="0"/>
        <w:pageBreakBefore w:val="0"/>
        <w:widowControl/>
        <w:kinsoku/>
        <w:wordWrap/>
        <w:overflowPunct/>
        <w:topLinePunct w:val="0"/>
        <w:autoSpaceDE/>
        <w:autoSpaceDN/>
        <w:bidi w:val="0"/>
        <w:adjustRightInd/>
        <w:snapToGrid/>
        <w:spacing w:beforeLines="50" w:after="0" w:afterLines="50"/>
        <w:jc w:val="both"/>
        <w:textAlignment w:val="auto"/>
        <w:rPr>
          <w:rFonts w:hint="default" w:eastAsia="宋体"/>
          <w:sz w:val="20"/>
          <w:szCs w:val="20"/>
          <w:lang w:val="en-US" w:eastAsia="zh-CN"/>
        </w:rPr>
      </w:pPr>
      <w:r>
        <w:rPr>
          <w:rFonts w:hint="eastAsia" w:eastAsia="宋体"/>
          <w:sz w:val="20"/>
          <w:szCs w:val="20"/>
          <w:lang w:val="en-US" w:eastAsia="zh-CN"/>
        </w:rPr>
        <w:t>First of all, we would like to analyze the potential RRM requirements with the reduced UE receiving branches. And the details can be seen as the following sections.</w:t>
      </w:r>
    </w:p>
    <w:p>
      <w:pPr>
        <w:pStyle w:val="6"/>
        <w:overflowPunct w:val="0"/>
        <w:autoSpaceDE w:val="0"/>
        <w:autoSpaceDN w:val="0"/>
        <w:adjustRightInd w:val="0"/>
        <w:spacing w:before="120" w:after="120" w:line="360" w:lineRule="auto"/>
        <w:jc w:val="both"/>
        <w:textAlignment w:val="baseline"/>
        <w:rPr>
          <w:rFonts w:hint="default"/>
          <w:lang w:val="en-US" w:eastAsia="zh-CN"/>
        </w:rPr>
      </w:pPr>
      <w:r>
        <w:rPr>
          <w:rFonts w:hint="eastAsia"/>
          <w:lang w:val="en-US" w:eastAsia="zh-CN"/>
        </w:rPr>
        <w:t>2.1.1.1.1 Shared requirements for RedCap and NTN</w:t>
      </w:r>
    </w:p>
    <w:p>
      <w:pPr>
        <w:pStyle w:val="7"/>
        <w:overflowPunct w:val="0"/>
        <w:autoSpaceDE w:val="0"/>
        <w:autoSpaceDN w:val="0"/>
        <w:adjustRightInd w:val="0"/>
        <w:spacing w:before="120" w:after="120" w:line="360" w:lineRule="auto"/>
        <w:jc w:val="both"/>
        <w:textAlignment w:val="baseline"/>
        <w:rPr>
          <w:rFonts w:hint="default"/>
          <w:lang w:val="en-US" w:eastAsia="zh-CN"/>
        </w:rPr>
      </w:pPr>
      <w:r>
        <w:rPr>
          <w:rFonts w:hint="eastAsia"/>
          <w:lang w:val="en-US" w:eastAsia="zh-CN"/>
        </w:rPr>
        <w:t xml:space="preserve">2.1.1.1.1.1 RRC Idle/Inactive mobility </w:t>
      </w:r>
    </w:p>
    <w:p>
      <w:pPr>
        <w:keepNext w:val="0"/>
        <w:keepLines w:val="0"/>
        <w:pageBreakBefore w:val="0"/>
        <w:widowControl/>
        <w:kinsoku/>
        <w:wordWrap/>
        <w:overflowPunct/>
        <w:topLinePunct w:val="0"/>
        <w:autoSpaceDE/>
        <w:autoSpaceDN/>
        <w:bidi w:val="0"/>
        <w:adjustRightInd/>
        <w:snapToGrid/>
        <w:spacing w:beforeLines="50" w:after="0" w:afterLines="50"/>
        <w:jc w:val="both"/>
        <w:textAlignment w:val="auto"/>
        <w:rPr>
          <w:rFonts w:hint="eastAsia" w:eastAsia="宋体"/>
          <w:sz w:val="20"/>
          <w:szCs w:val="20"/>
          <w:lang w:val="en-US" w:eastAsia="zh-CN"/>
        </w:rPr>
      </w:pPr>
      <w:r>
        <w:rPr>
          <w:rFonts w:hint="eastAsia" w:eastAsia="宋体"/>
          <w:sz w:val="20"/>
          <w:szCs w:val="20"/>
          <w:lang w:val="en-US" w:eastAsia="zh-CN"/>
        </w:rPr>
        <w:t>Based on the RRM requirements for legacy normal UE, the potential R19 RedCap UEs in NR NTN mobility requirements in IDLE/INACTIVE may be:</w:t>
      </w:r>
    </w:p>
    <w:p>
      <w:pPr>
        <w:overflowPunct w:val="0"/>
        <w:autoSpaceDE w:val="0"/>
        <w:autoSpaceDN w:val="0"/>
        <w:adjustRightInd w:val="0"/>
        <w:spacing w:before="120" w:after="120" w:line="240" w:lineRule="auto"/>
        <w:jc w:val="center"/>
        <w:textAlignment w:val="baseline"/>
        <w:rPr>
          <w:rFonts w:hint="default" w:eastAsia="宋体"/>
          <w:sz w:val="22"/>
          <w:lang w:val="en-US" w:eastAsia="zh-CN"/>
        </w:rPr>
      </w:pPr>
      <w:r>
        <w:rPr>
          <w:rFonts w:hint="eastAsia" w:eastAsia="宋体"/>
          <w:sz w:val="21"/>
          <w:szCs w:val="18"/>
          <w:lang w:val="en-US" w:eastAsia="zh-CN"/>
        </w:rPr>
        <w:t>Table 2 Potential cell re-selection requirements</w:t>
      </w:r>
    </w:p>
    <w:tbl>
      <w:tblPr>
        <w:tblStyle w:val="3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82"/>
        <w:gridCol w:w="1383"/>
        <w:gridCol w:w="2765"/>
        <w:gridCol w:w="27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65" w:type="dxa"/>
            <w:gridSpan w:val="2"/>
          </w:tcPr>
          <w:p>
            <w:pPr>
              <w:spacing w:before="156" w:beforeLines="50"/>
              <w:rPr>
                <w:rFonts w:ascii="Times New Roman" w:hAnsi="Times New Roman" w:cs="Times New Roman"/>
                <w:lang w:val="en-GB"/>
              </w:rPr>
            </w:pPr>
            <w:r>
              <w:rPr>
                <w:rFonts w:ascii="Times New Roman" w:hAnsi="Times New Roman" w:cs="Times New Roman"/>
                <w:lang w:val="en-GB"/>
              </w:rPr>
              <w:t>Scenario</w:t>
            </w:r>
          </w:p>
        </w:tc>
        <w:tc>
          <w:tcPr>
            <w:tcW w:w="2765" w:type="dxa"/>
          </w:tcPr>
          <w:p>
            <w:pPr>
              <w:spacing w:before="156" w:beforeLines="50"/>
              <w:rPr>
                <w:rFonts w:ascii="Times New Roman" w:hAnsi="Times New Roman" w:cs="Times New Roman"/>
                <w:lang w:val="en-GB"/>
              </w:rPr>
            </w:pPr>
            <w:r>
              <w:rPr>
                <w:rFonts w:ascii="Times New Roman" w:hAnsi="Times New Roman" w:cs="Times New Roman"/>
                <w:lang w:val="en-GB"/>
              </w:rPr>
              <w:t>Requirements</w:t>
            </w:r>
          </w:p>
        </w:tc>
        <w:tc>
          <w:tcPr>
            <w:tcW w:w="2766" w:type="dxa"/>
          </w:tcPr>
          <w:p>
            <w:pPr>
              <w:spacing w:before="156" w:beforeLines="50"/>
              <w:rPr>
                <w:rFonts w:ascii="Times New Roman" w:hAnsi="Times New Roman" w:cs="Times New Roman"/>
                <w:lang w:val="en-GB"/>
              </w:rPr>
            </w:pPr>
            <w:r>
              <w:rPr>
                <w:rFonts w:ascii="Times New Roman" w:hAnsi="Times New Roman" w:cs="Times New Roman"/>
                <w:lang w:val="en-GB"/>
              </w:rPr>
              <w:t>Has impact or not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1382" w:type="dxa"/>
            <w:vMerge w:val="restart"/>
          </w:tcPr>
          <w:p>
            <w:pPr>
              <w:spacing w:before="156" w:beforeLines="50"/>
              <w:rPr>
                <w:rFonts w:ascii="Times New Roman" w:hAnsi="Times New Roman" w:cs="Times New Roman"/>
                <w:lang w:val="en-GB"/>
              </w:rPr>
            </w:pPr>
            <w:r>
              <w:rPr>
                <w:rFonts w:ascii="Times New Roman" w:hAnsi="Times New Roman" w:cs="Times New Roman"/>
                <w:lang w:val="en-GB"/>
              </w:rPr>
              <w:t>TN-NTN</w:t>
            </w:r>
          </w:p>
        </w:tc>
        <w:tc>
          <w:tcPr>
            <w:tcW w:w="1383" w:type="dxa"/>
          </w:tcPr>
          <w:p>
            <w:pPr>
              <w:spacing w:before="156" w:beforeLines="50"/>
              <w:rPr>
                <w:rFonts w:ascii="Times New Roman" w:hAnsi="Times New Roman" w:cs="Times New Roman"/>
                <w:lang w:val="en-GB"/>
              </w:rPr>
            </w:pPr>
            <w:r>
              <w:rPr>
                <w:rFonts w:ascii="Times New Roman" w:hAnsi="Times New Roman" w:cs="Times New Roman"/>
                <w:lang w:val="en-GB"/>
              </w:rPr>
              <w:t>NR-NR</w:t>
            </w:r>
          </w:p>
        </w:tc>
        <w:tc>
          <w:tcPr>
            <w:tcW w:w="2765" w:type="dxa"/>
          </w:tcPr>
          <w:p>
            <w:pPr>
              <w:spacing w:before="156" w:beforeLines="50"/>
              <w:rPr>
                <w:rFonts w:ascii="Times New Roman" w:hAnsi="Times New Roman" w:cs="Times New Roman"/>
                <w:lang w:val="en-GB"/>
              </w:rPr>
            </w:pPr>
            <w:r>
              <w:rPr>
                <w:rFonts w:ascii="Times New Roman" w:hAnsi="Times New Roman" w:cs="Times New Roman"/>
                <w:lang w:val="en-GB"/>
              </w:rPr>
              <w:t>Inter-frequency cell re-selection</w:t>
            </w:r>
          </w:p>
        </w:tc>
        <w:tc>
          <w:tcPr>
            <w:tcW w:w="2766" w:type="dxa"/>
          </w:tcPr>
          <w:p>
            <w:pPr>
              <w:spacing w:before="156" w:beforeLines="50"/>
              <w:rPr>
                <w:rFonts w:ascii="Times New Roman" w:hAnsi="Times New Roman" w:cs="Times New Roman"/>
                <w:lang w:val="en-GB"/>
              </w:rPr>
            </w:pPr>
            <w:r>
              <w:rPr>
                <w:rFonts w:ascii="Times New Roman" w:hAnsi="Times New Roman" w:cs="Times New Roman"/>
                <w:lang w:val="en-GB"/>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1382" w:type="dxa"/>
            <w:vMerge w:val="continue"/>
          </w:tcPr>
          <w:p>
            <w:pPr>
              <w:spacing w:before="156" w:beforeLines="50"/>
              <w:rPr>
                <w:rFonts w:ascii="Times New Roman" w:hAnsi="Times New Roman" w:cs="Times New Roman"/>
                <w:lang w:val="en-GB"/>
              </w:rPr>
            </w:pPr>
          </w:p>
        </w:tc>
        <w:tc>
          <w:tcPr>
            <w:tcW w:w="1383" w:type="dxa"/>
          </w:tcPr>
          <w:p>
            <w:pPr>
              <w:spacing w:before="156" w:beforeLines="50"/>
              <w:rPr>
                <w:rFonts w:ascii="Times New Roman" w:hAnsi="Times New Roman" w:cs="Times New Roman"/>
                <w:lang w:val="en-GB"/>
              </w:rPr>
            </w:pPr>
            <w:r>
              <w:rPr>
                <w:rFonts w:ascii="Times New Roman" w:hAnsi="Times New Roman" w:cs="Times New Roman"/>
                <w:lang w:val="en-GB"/>
              </w:rPr>
              <w:t>LTE-NR</w:t>
            </w:r>
          </w:p>
        </w:tc>
        <w:tc>
          <w:tcPr>
            <w:tcW w:w="2765" w:type="dxa"/>
          </w:tcPr>
          <w:p>
            <w:pPr>
              <w:spacing w:before="156" w:beforeLines="50"/>
              <w:rPr>
                <w:rFonts w:ascii="Times New Roman" w:hAnsi="Times New Roman" w:cs="Times New Roman"/>
                <w:lang w:val="en-GB"/>
              </w:rPr>
            </w:pPr>
            <w:r>
              <w:rPr>
                <w:rFonts w:ascii="Times New Roman" w:hAnsi="Times New Roman" w:cs="Times New Roman"/>
                <w:lang w:val="en-GB"/>
              </w:rPr>
              <w:t>Inter-RAT cell re-selection</w:t>
            </w:r>
          </w:p>
        </w:tc>
        <w:tc>
          <w:tcPr>
            <w:tcW w:w="2766" w:type="dxa"/>
          </w:tcPr>
          <w:p>
            <w:pPr>
              <w:spacing w:before="156" w:beforeLines="50"/>
              <w:rPr>
                <w:rFonts w:ascii="Times New Roman" w:hAnsi="Times New Roman" w:cs="Times New Roman"/>
                <w:lang w:val="en-GB"/>
              </w:rPr>
            </w:pPr>
            <w:r>
              <w:rPr>
                <w:rFonts w:ascii="Times New Roman" w:hAnsi="Times New Roman" w:cs="Times New Roman"/>
                <w:lang w:val="en-GB"/>
              </w:rPr>
              <w:t>RAN2 is discussing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5" w:hRule="atLeast"/>
          <w:jc w:val="center"/>
        </w:trPr>
        <w:tc>
          <w:tcPr>
            <w:tcW w:w="1382" w:type="dxa"/>
            <w:vMerge w:val="restart"/>
          </w:tcPr>
          <w:p>
            <w:pPr>
              <w:spacing w:before="156" w:beforeLines="50"/>
              <w:rPr>
                <w:rFonts w:ascii="Times New Roman" w:hAnsi="Times New Roman" w:cs="Times New Roman"/>
                <w:lang w:val="en-GB"/>
              </w:rPr>
            </w:pPr>
            <w:r>
              <w:rPr>
                <w:rFonts w:ascii="Times New Roman" w:hAnsi="Times New Roman" w:cs="Times New Roman"/>
                <w:lang w:val="en-GB"/>
              </w:rPr>
              <w:t>NTN-TN</w:t>
            </w:r>
          </w:p>
        </w:tc>
        <w:tc>
          <w:tcPr>
            <w:tcW w:w="1383" w:type="dxa"/>
          </w:tcPr>
          <w:p>
            <w:pPr>
              <w:spacing w:before="156" w:beforeLines="50"/>
              <w:rPr>
                <w:rFonts w:ascii="Times New Roman" w:hAnsi="Times New Roman" w:cs="Times New Roman"/>
                <w:lang w:val="en-GB"/>
              </w:rPr>
            </w:pPr>
            <w:r>
              <w:rPr>
                <w:rFonts w:ascii="Times New Roman" w:hAnsi="Times New Roman" w:cs="Times New Roman"/>
                <w:lang w:val="en-GB"/>
              </w:rPr>
              <w:t>NR-NR</w:t>
            </w:r>
          </w:p>
        </w:tc>
        <w:tc>
          <w:tcPr>
            <w:tcW w:w="2765" w:type="dxa"/>
            <w:vMerge w:val="restart"/>
          </w:tcPr>
          <w:p>
            <w:pPr>
              <w:spacing w:before="156" w:beforeLines="50"/>
              <w:rPr>
                <w:rFonts w:ascii="Times New Roman" w:hAnsi="Times New Roman" w:cs="Times New Roman"/>
                <w:lang w:val="en-GB"/>
              </w:rPr>
            </w:pPr>
            <w:r>
              <w:rPr>
                <w:rFonts w:ascii="Times New Roman" w:hAnsi="Times New Roman" w:cs="Times New Roman"/>
                <w:lang w:val="en-GB"/>
              </w:rPr>
              <w:t>Inter-frequency cell re-selection and Inter-RAT cell re-selection</w:t>
            </w:r>
          </w:p>
        </w:tc>
        <w:tc>
          <w:tcPr>
            <w:tcW w:w="2766" w:type="dxa"/>
          </w:tcPr>
          <w:p>
            <w:pPr>
              <w:spacing w:before="156" w:beforeLines="50"/>
              <w:rPr>
                <w:rFonts w:ascii="Times New Roman" w:hAnsi="Times New Roman" w:cs="Times New Roman"/>
                <w:lang w:val="en-GB"/>
              </w:rPr>
            </w:pPr>
            <w:r>
              <w:rPr>
                <w:rFonts w:ascii="Times New Roman" w:hAnsi="Times New Roman" w:cs="Times New Roman"/>
                <w:lang w:val="en-GB"/>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5" w:hRule="atLeast"/>
          <w:jc w:val="center"/>
        </w:trPr>
        <w:tc>
          <w:tcPr>
            <w:tcW w:w="1382" w:type="dxa"/>
            <w:vMerge w:val="continue"/>
          </w:tcPr>
          <w:p>
            <w:pPr>
              <w:spacing w:before="156" w:beforeLines="50"/>
              <w:rPr>
                <w:rFonts w:ascii="Times New Roman" w:hAnsi="Times New Roman" w:cs="Times New Roman"/>
                <w:lang w:val="en-GB"/>
              </w:rPr>
            </w:pPr>
          </w:p>
        </w:tc>
        <w:tc>
          <w:tcPr>
            <w:tcW w:w="1383" w:type="dxa"/>
          </w:tcPr>
          <w:p>
            <w:pPr>
              <w:spacing w:before="156" w:beforeLines="50"/>
              <w:rPr>
                <w:rFonts w:ascii="Times New Roman" w:hAnsi="Times New Roman" w:cs="Times New Roman"/>
                <w:lang w:val="en-GB"/>
              </w:rPr>
            </w:pPr>
            <w:r>
              <w:rPr>
                <w:rFonts w:ascii="Times New Roman" w:hAnsi="Times New Roman" w:cs="Times New Roman"/>
                <w:lang w:val="en-GB"/>
              </w:rPr>
              <w:t>NR-LTE</w:t>
            </w:r>
          </w:p>
        </w:tc>
        <w:tc>
          <w:tcPr>
            <w:tcW w:w="2765" w:type="dxa"/>
            <w:vMerge w:val="continue"/>
          </w:tcPr>
          <w:p>
            <w:pPr>
              <w:spacing w:before="156" w:beforeLines="50"/>
              <w:rPr>
                <w:rFonts w:ascii="Times New Roman" w:hAnsi="Times New Roman" w:cs="Times New Roman"/>
                <w:lang w:val="en-GB"/>
              </w:rPr>
            </w:pPr>
          </w:p>
        </w:tc>
        <w:tc>
          <w:tcPr>
            <w:tcW w:w="2766" w:type="dxa"/>
          </w:tcPr>
          <w:p>
            <w:pPr>
              <w:spacing w:before="156" w:beforeLines="50"/>
              <w:rPr>
                <w:rFonts w:ascii="Times New Roman" w:hAnsi="Times New Roman" w:cs="Times New Roman"/>
                <w:lang w:val="en-GB"/>
              </w:rPr>
            </w:pPr>
            <w:r>
              <w:rPr>
                <w:rFonts w:ascii="Times New Roman" w:hAnsi="Times New Roman" w:cs="Times New Roman"/>
                <w:lang w:val="en-GB"/>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5" w:hRule="atLeast"/>
          <w:jc w:val="center"/>
        </w:trPr>
        <w:tc>
          <w:tcPr>
            <w:tcW w:w="2765" w:type="dxa"/>
            <w:gridSpan w:val="2"/>
            <w:vMerge w:val="restart"/>
          </w:tcPr>
          <w:p>
            <w:pPr>
              <w:spacing w:before="156" w:beforeLines="50"/>
              <w:rPr>
                <w:rFonts w:ascii="Times New Roman" w:hAnsi="Times New Roman" w:cs="Times New Roman"/>
                <w:lang w:val="en-GB"/>
              </w:rPr>
            </w:pPr>
            <w:r>
              <w:rPr>
                <w:rFonts w:ascii="Times New Roman" w:hAnsi="Times New Roman" w:cs="Times New Roman"/>
                <w:lang w:val="en-GB"/>
              </w:rPr>
              <w:t>NTN-NTN (earth-fixed)</w:t>
            </w:r>
          </w:p>
        </w:tc>
        <w:tc>
          <w:tcPr>
            <w:tcW w:w="2765" w:type="dxa"/>
          </w:tcPr>
          <w:p>
            <w:pPr>
              <w:spacing w:before="156" w:beforeLines="50"/>
              <w:rPr>
                <w:rFonts w:ascii="Times New Roman" w:hAnsi="Times New Roman" w:cs="Times New Roman"/>
                <w:lang w:val="en-GB"/>
              </w:rPr>
            </w:pPr>
            <w:r>
              <w:rPr>
                <w:rFonts w:ascii="Times New Roman" w:hAnsi="Times New Roman" w:cs="Times New Roman"/>
                <w:lang w:val="en-GB"/>
              </w:rPr>
              <w:t>Intra-frequency cell re-selection</w:t>
            </w:r>
          </w:p>
        </w:tc>
        <w:tc>
          <w:tcPr>
            <w:tcW w:w="2766" w:type="dxa"/>
          </w:tcPr>
          <w:p>
            <w:pPr>
              <w:spacing w:before="156" w:beforeLines="50"/>
              <w:rPr>
                <w:rFonts w:ascii="Times New Roman" w:hAnsi="Times New Roman" w:cs="Times New Roman"/>
                <w:lang w:val="en-GB"/>
              </w:rPr>
            </w:pPr>
            <w:r>
              <w:rPr>
                <w:rFonts w:ascii="Times New Roman" w:hAnsi="Times New Roman" w:cs="Times New Roman"/>
                <w:lang w:val="en-GB"/>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5" w:hRule="atLeast"/>
          <w:jc w:val="center"/>
        </w:trPr>
        <w:tc>
          <w:tcPr>
            <w:tcW w:w="2765" w:type="dxa"/>
            <w:gridSpan w:val="2"/>
            <w:vMerge w:val="continue"/>
          </w:tcPr>
          <w:p>
            <w:pPr>
              <w:spacing w:before="156" w:beforeLines="50"/>
              <w:rPr>
                <w:rFonts w:ascii="Times New Roman" w:hAnsi="Times New Roman" w:cs="Times New Roman"/>
                <w:lang w:val="en-GB"/>
              </w:rPr>
            </w:pPr>
          </w:p>
        </w:tc>
        <w:tc>
          <w:tcPr>
            <w:tcW w:w="2765" w:type="dxa"/>
          </w:tcPr>
          <w:p>
            <w:pPr>
              <w:spacing w:before="156" w:beforeLines="50"/>
              <w:rPr>
                <w:rFonts w:ascii="Times New Roman" w:hAnsi="Times New Roman" w:cs="Times New Roman"/>
                <w:lang w:val="en-GB"/>
              </w:rPr>
            </w:pPr>
            <w:r>
              <w:rPr>
                <w:rFonts w:ascii="Times New Roman" w:hAnsi="Times New Roman" w:cs="Times New Roman"/>
                <w:lang w:val="en-GB"/>
              </w:rPr>
              <w:t>Inter-frequency cell re-selection</w:t>
            </w:r>
          </w:p>
        </w:tc>
        <w:tc>
          <w:tcPr>
            <w:tcW w:w="2766" w:type="dxa"/>
          </w:tcPr>
          <w:p>
            <w:pPr>
              <w:spacing w:before="156" w:beforeLines="50"/>
              <w:rPr>
                <w:rFonts w:ascii="Times New Roman" w:hAnsi="Times New Roman" w:cs="Times New Roman"/>
                <w:lang w:val="en-GB"/>
              </w:rPr>
            </w:pPr>
            <w:r>
              <w:rPr>
                <w:rFonts w:ascii="Times New Roman" w:hAnsi="Times New Roman" w:cs="Times New Roman"/>
                <w:lang w:val="en-GB"/>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5" w:hRule="atLeast"/>
          <w:jc w:val="center"/>
        </w:trPr>
        <w:tc>
          <w:tcPr>
            <w:tcW w:w="2765" w:type="dxa"/>
            <w:gridSpan w:val="2"/>
            <w:vMerge w:val="restart"/>
          </w:tcPr>
          <w:p>
            <w:pPr>
              <w:spacing w:before="156" w:beforeLines="50"/>
              <w:rPr>
                <w:rFonts w:ascii="Times New Roman" w:hAnsi="Times New Roman" w:cs="Times New Roman"/>
                <w:lang w:val="en-GB"/>
              </w:rPr>
            </w:pPr>
            <w:r>
              <w:rPr>
                <w:rFonts w:ascii="Times New Roman" w:hAnsi="Times New Roman" w:cs="Times New Roman"/>
                <w:lang w:val="en-GB"/>
              </w:rPr>
              <w:t>NTN-NTN (earth-moving)</w:t>
            </w:r>
          </w:p>
        </w:tc>
        <w:tc>
          <w:tcPr>
            <w:tcW w:w="2765" w:type="dxa"/>
          </w:tcPr>
          <w:p>
            <w:pPr>
              <w:spacing w:before="156" w:beforeLines="50"/>
              <w:rPr>
                <w:rFonts w:ascii="Times New Roman" w:hAnsi="Times New Roman" w:cs="Times New Roman"/>
                <w:lang w:val="en-GB"/>
              </w:rPr>
            </w:pPr>
            <w:r>
              <w:rPr>
                <w:rFonts w:ascii="Times New Roman" w:hAnsi="Times New Roman" w:cs="Times New Roman"/>
                <w:lang w:val="en-GB"/>
              </w:rPr>
              <w:t>Intra-frequency cell re-selection</w:t>
            </w:r>
          </w:p>
        </w:tc>
        <w:tc>
          <w:tcPr>
            <w:tcW w:w="2766" w:type="dxa"/>
          </w:tcPr>
          <w:p>
            <w:pPr>
              <w:spacing w:before="156" w:beforeLines="50"/>
              <w:rPr>
                <w:rFonts w:ascii="Times New Roman" w:hAnsi="Times New Roman" w:cs="Times New Roman"/>
                <w:lang w:val="en-GB"/>
              </w:rPr>
            </w:pPr>
            <w:r>
              <w:rPr>
                <w:rFonts w:ascii="Times New Roman" w:hAnsi="Times New Roman" w:cs="Times New Roman"/>
                <w:lang w:val="en-GB"/>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5" w:hRule="atLeast"/>
          <w:jc w:val="center"/>
        </w:trPr>
        <w:tc>
          <w:tcPr>
            <w:tcW w:w="2765" w:type="dxa"/>
            <w:gridSpan w:val="2"/>
            <w:vMerge w:val="continue"/>
          </w:tcPr>
          <w:p>
            <w:pPr>
              <w:spacing w:before="156" w:beforeLines="50"/>
              <w:rPr>
                <w:rFonts w:ascii="Times New Roman" w:hAnsi="Times New Roman" w:cs="Times New Roman"/>
                <w:lang w:val="en-GB"/>
              </w:rPr>
            </w:pPr>
          </w:p>
        </w:tc>
        <w:tc>
          <w:tcPr>
            <w:tcW w:w="2765" w:type="dxa"/>
          </w:tcPr>
          <w:p>
            <w:pPr>
              <w:spacing w:before="156" w:beforeLines="50"/>
              <w:rPr>
                <w:rFonts w:ascii="Times New Roman" w:hAnsi="Times New Roman" w:cs="Times New Roman"/>
                <w:lang w:val="en-GB"/>
              </w:rPr>
            </w:pPr>
            <w:r>
              <w:rPr>
                <w:rFonts w:ascii="Times New Roman" w:hAnsi="Times New Roman" w:cs="Times New Roman"/>
                <w:lang w:val="en-GB"/>
              </w:rPr>
              <w:t>Inter-frequency cell re-selection</w:t>
            </w:r>
          </w:p>
        </w:tc>
        <w:tc>
          <w:tcPr>
            <w:tcW w:w="2766" w:type="dxa"/>
          </w:tcPr>
          <w:p>
            <w:pPr>
              <w:spacing w:before="156" w:beforeLines="50"/>
              <w:rPr>
                <w:rFonts w:ascii="Times New Roman" w:hAnsi="Times New Roman" w:cs="Times New Roman"/>
                <w:lang w:val="en-GB"/>
              </w:rPr>
            </w:pPr>
            <w:r>
              <w:rPr>
                <w:rFonts w:ascii="Times New Roman" w:hAnsi="Times New Roman" w:cs="Times New Roman"/>
                <w:lang w:val="en-GB"/>
              </w:rPr>
              <w:t>Yes</w:t>
            </w:r>
          </w:p>
        </w:tc>
      </w:tr>
    </w:tbl>
    <w:p>
      <w:pPr>
        <w:keepNext w:val="0"/>
        <w:keepLines w:val="0"/>
        <w:pageBreakBefore w:val="0"/>
        <w:widowControl/>
        <w:kinsoku/>
        <w:wordWrap/>
        <w:overflowPunct/>
        <w:topLinePunct w:val="0"/>
        <w:autoSpaceDE/>
        <w:autoSpaceDN/>
        <w:bidi w:val="0"/>
        <w:adjustRightInd/>
        <w:snapToGrid/>
        <w:spacing w:beforeLines="50" w:after="0" w:afterLines="50"/>
        <w:jc w:val="both"/>
        <w:textAlignment w:val="auto"/>
        <w:rPr>
          <w:rFonts w:hint="eastAsia" w:eastAsia="宋体"/>
          <w:sz w:val="20"/>
          <w:szCs w:val="20"/>
          <w:lang w:val="en-US" w:eastAsia="zh-CN"/>
        </w:rPr>
      </w:pPr>
      <w:r>
        <w:rPr>
          <w:rFonts w:hint="eastAsia" w:eastAsia="宋体"/>
          <w:sz w:val="20"/>
          <w:szCs w:val="20"/>
          <w:lang w:val="en-US" w:eastAsia="zh-CN"/>
        </w:rPr>
        <w:t xml:space="preserve">Based on WID description </w:t>
      </w:r>
      <w:r>
        <w:rPr>
          <w:rFonts w:hint="default" w:eastAsia="宋体"/>
          <w:sz w:val="20"/>
          <w:szCs w:val="20"/>
          <w:lang w:val="en-US" w:eastAsia="zh-CN"/>
        </w:rPr>
        <w:t>“</w:t>
      </w:r>
      <w:r>
        <w:rPr>
          <w:rFonts w:hint="eastAsia" w:eastAsia="宋体"/>
          <w:sz w:val="20"/>
          <w:szCs w:val="20"/>
          <w:lang w:val="en-US" w:eastAsia="zh-CN"/>
        </w:rPr>
        <w:t>UEs with NR NTN operating in FR1-NTN bands</w:t>
      </w:r>
      <w:r>
        <w:rPr>
          <w:rFonts w:hint="default" w:eastAsia="宋体"/>
          <w:sz w:val="20"/>
          <w:szCs w:val="20"/>
          <w:lang w:val="en-US" w:eastAsia="zh-CN"/>
        </w:rPr>
        <w:t>”</w:t>
      </w:r>
      <w:r>
        <w:rPr>
          <w:rFonts w:hint="eastAsia" w:eastAsia="宋体"/>
          <w:sz w:val="20"/>
          <w:szCs w:val="20"/>
          <w:lang w:val="en-US" w:eastAsia="zh-CN"/>
        </w:rPr>
        <w:t>. We deem that the above scenarios shall be considered. Combined with discussion in RedCap WI, we shall specify the requirements on 1Rx and 2Rx. First of all, we shall focus on measurement capability on cell re-selection requirements for 1Rx and 2Rx UE in NTN.</w:t>
      </w:r>
    </w:p>
    <w:p>
      <w:pPr>
        <w:pStyle w:val="9"/>
        <w:numPr>
          <w:ilvl w:val="0"/>
          <w:numId w:val="7"/>
        </w:numPr>
        <w:overflowPunct w:val="0"/>
        <w:autoSpaceDE w:val="0"/>
        <w:autoSpaceDN w:val="0"/>
        <w:adjustRightInd w:val="0"/>
        <w:spacing w:before="120" w:after="120" w:line="360" w:lineRule="auto"/>
        <w:ind w:left="0" w:firstLine="0"/>
        <w:jc w:val="both"/>
        <w:textAlignment w:val="baseline"/>
        <w:rPr>
          <w:rFonts w:hint="eastAsia"/>
          <w:lang w:val="en-US" w:eastAsia="zh-CN"/>
        </w:rPr>
      </w:pPr>
      <w:r>
        <w:rPr>
          <w:rFonts w:hint="eastAsia"/>
          <w:lang w:val="en-US" w:eastAsia="zh-CN"/>
        </w:rPr>
        <w:t>UE measurement capability for 1Rx and 2Rx RedCap</w:t>
      </w:r>
    </w:p>
    <w:p>
      <w:pPr>
        <w:keepNext w:val="0"/>
        <w:keepLines w:val="0"/>
        <w:pageBreakBefore w:val="0"/>
        <w:widowControl/>
        <w:kinsoku/>
        <w:wordWrap/>
        <w:overflowPunct/>
        <w:topLinePunct w:val="0"/>
        <w:autoSpaceDE/>
        <w:autoSpaceDN/>
        <w:bidi w:val="0"/>
        <w:adjustRightInd/>
        <w:snapToGrid/>
        <w:spacing w:beforeLines="50" w:after="0" w:afterLines="50"/>
        <w:jc w:val="both"/>
        <w:textAlignment w:val="auto"/>
        <w:rPr>
          <w:rFonts w:hint="eastAsia" w:eastAsia="宋体"/>
          <w:sz w:val="20"/>
          <w:szCs w:val="20"/>
          <w:lang w:val="en-US" w:eastAsia="zh-CN"/>
        </w:rPr>
      </w:pPr>
      <w:r>
        <w:rPr>
          <w:rFonts w:hint="eastAsia" w:eastAsia="宋体"/>
          <w:sz w:val="20"/>
          <w:szCs w:val="20"/>
          <w:lang w:val="en-US" w:eastAsia="zh-CN"/>
        </w:rPr>
        <w:t>For legacy normal UE, the UE measurement capability can be seen :</w:t>
      </w:r>
    </w:p>
    <w:tbl>
      <w:tblPr>
        <w:tblStyle w:val="3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8296" w:type="dxa"/>
          </w:tcPr>
          <w:p>
            <w:pPr>
              <w:rPr>
                <w:rFonts w:ascii="Times New Roman" w:hAnsi="Times New Roman" w:cs="Times New Roman"/>
              </w:rPr>
            </w:pPr>
            <w:r>
              <w:rPr>
                <w:rFonts w:ascii="Times New Roman" w:hAnsi="Times New Roman" w:cs="Times New Roman"/>
              </w:rPr>
              <w:t xml:space="preserve">For idle mode cell re-selection purposes, and for UE supporting </w:t>
            </w:r>
            <w:r>
              <w:rPr>
                <w:rFonts w:ascii="Times New Roman" w:hAnsi="Times New Roman" w:cs="Times New Roman"/>
                <w:i/>
                <w:iCs/>
              </w:rPr>
              <w:t>idleInactiveNR-MeasReport-r16</w:t>
            </w:r>
            <w:r>
              <w:rPr>
                <w:rFonts w:ascii="Times New Roman" w:hAnsi="Times New Roman" w:cs="Times New Roman"/>
              </w:rPr>
              <w:t xml:space="preserve">, </w:t>
            </w:r>
            <w:r>
              <w:rPr>
                <w:rFonts w:ascii="Times New Roman" w:hAnsi="Times New Roman" w:cs="Times New Roman"/>
                <w:i/>
              </w:rPr>
              <w:t>idleInactiveEUTRA-MeasReport-r16</w:t>
            </w:r>
            <w:r>
              <w:rPr>
                <w:rFonts w:ascii="Times New Roman" w:hAnsi="Times New Roman" w:cs="Times New Roman"/>
                <w:iCs/>
              </w:rPr>
              <w:t xml:space="preserve"> or </w:t>
            </w:r>
            <w:r>
              <w:rPr>
                <w:rFonts w:ascii="Times New Roman" w:hAnsi="Times New Roman" w:cs="Times New Roman"/>
                <w:i/>
                <w:iCs/>
              </w:rPr>
              <w:t>idleInactiveNR-MeasReport-r17</w:t>
            </w:r>
            <w:r>
              <w:rPr>
                <w:rFonts w:ascii="Times New Roman" w:hAnsi="Times New Roman" w:cs="Times New Roman"/>
                <w:iCs/>
              </w:rPr>
              <w:t>, for</w:t>
            </w:r>
            <w:r>
              <w:rPr>
                <w:rFonts w:ascii="Times New Roman" w:hAnsi="Times New Roman" w:cs="Times New Roman"/>
              </w:rPr>
              <w:t xml:space="preserve"> NR CA and MR-DC measurement purpose, the UE shall be capable of monitoring at least:</w:t>
            </w:r>
          </w:p>
          <w:p>
            <w:r>
              <w:t>-</w:t>
            </w:r>
            <w:r>
              <w:tab/>
            </w:r>
            <w:r>
              <w:t>Intra-frequency carrier, and</w:t>
            </w:r>
          </w:p>
          <w:p>
            <w:r>
              <w:t>-</w:t>
            </w:r>
            <w:r>
              <w:tab/>
            </w:r>
            <w:r>
              <w:t xml:space="preserve">Depending on UE capability, </w:t>
            </w:r>
            <w:r>
              <w:rPr>
                <w:highlight w:val="yellow"/>
              </w:rPr>
              <w:t>7</w:t>
            </w:r>
            <w:r>
              <w:t xml:space="preserve"> NR inter-frequency carriers, and</w:t>
            </w:r>
          </w:p>
          <w:p>
            <w:r>
              <w:t>-</w:t>
            </w:r>
            <w:r>
              <w:tab/>
            </w:r>
            <w:r>
              <w:t xml:space="preserve">Depending on UE capability, </w:t>
            </w:r>
            <w:r>
              <w:rPr>
                <w:highlight w:val="yellow"/>
              </w:rPr>
              <w:t>7</w:t>
            </w:r>
            <w:r>
              <w:t xml:space="preserve"> FDD E-UTRA inter-RAT carriers, and</w:t>
            </w:r>
          </w:p>
          <w:p>
            <w:r>
              <w:t>-</w:t>
            </w:r>
            <w:r>
              <w:tab/>
            </w:r>
            <w:r>
              <w:t xml:space="preserve">Depending on UE capability, </w:t>
            </w:r>
            <w:r>
              <w:rPr>
                <w:highlight w:val="yellow"/>
              </w:rPr>
              <w:t>7</w:t>
            </w:r>
            <w:r>
              <w:t xml:space="preserve"> TDD E-UTRA inter-RAT carriers.</w:t>
            </w:r>
          </w:p>
          <w:p>
            <w:pPr>
              <w:rPr>
                <w:rFonts w:ascii="Times New Roman" w:hAnsi="Times New Roman" w:cs="Times New Roman"/>
              </w:rPr>
            </w:pPr>
            <w:r>
              <w:rPr>
                <w:rFonts w:ascii="Times New Roman" w:hAnsi="Times New Roman" w:cs="Times New Roman"/>
                <w:iCs/>
              </w:rPr>
              <w:t xml:space="preserve">In addition to the requirements defined above, </w:t>
            </w:r>
            <w:r>
              <w:rPr>
                <w:rFonts w:ascii="Times New Roman" w:hAnsi="Times New Roman" w:cs="Times New Roman"/>
              </w:rPr>
              <w:t>a UE supporting E-UTRA measurements in RRC_IDLE state shall be capable of monitoring a total of at least 14 carrier frequency layers, which includes serving layer, comprising of any above defined combination of E-UTRA FDD, E-UTRA TDD and NR layers.</w:t>
            </w:r>
          </w:p>
        </w:tc>
      </w:tr>
    </w:tbl>
    <w:p>
      <w:pPr>
        <w:keepNext w:val="0"/>
        <w:keepLines w:val="0"/>
        <w:pageBreakBefore w:val="0"/>
        <w:widowControl/>
        <w:kinsoku/>
        <w:wordWrap/>
        <w:overflowPunct/>
        <w:topLinePunct w:val="0"/>
        <w:autoSpaceDE/>
        <w:autoSpaceDN/>
        <w:bidi w:val="0"/>
        <w:adjustRightInd/>
        <w:snapToGrid/>
        <w:spacing w:beforeLines="50" w:after="0" w:afterLines="50"/>
        <w:jc w:val="both"/>
        <w:textAlignment w:val="auto"/>
        <w:rPr>
          <w:rFonts w:hint="eastAsia" w:eastAsia="宋体"/>
          <w:sz w:val="20"/>
          <w:szCs w:val="20"/>
          <w:lang w:val="en-US" w:eastAsia="zh-CN"/>
        </w:rPr>
      </w:pPr>
      <w:r>
        <w:rPr>
          <w:rFonts w:hint="eastAsia" w:eastAsia="宋体"/>
          <w:sz w:val="20"/>
          <w:szCs w:val="20"/>
          <w:lang w:val="en-US" w:eastAsia="zh-CN"/>
        </w:rPr>
        <w:t>For legacy RedCap 1Rx UE, the UE measurement capability can be seen:</w:t>
      </w:r>
    </w:p>
    <w:tbl>
      <w:tblPr>
        <w:tblStyle w:val="3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96" w:type="dxa"/>
          </w:tcPr>
          <w:p>
            <w:pPr>
              <w:rPr>
                <w:rFonts w:ascii="Times New Roman" w:hAnsi="Times New Roman" w:cs="Times New Roman"/>
              </w:rPr>
            </w:pPr>
            <w:r>
              <w:rPr>
                <w:rFonts w:ascii="Times New Roman" w:hAnsi="Times New Roman" w:cs="Times New Roman"/>
              </w:rPr>
              <w:t xml:space="preserve">For idle mode cell re-selection purposes, and for UE supporting </w:t>
            </w:r>
            <w:r>
              <w:rPr>
                <w:rFonts w:ascii="Times New Roman" w:hAnsi="Times New Roman" w:cs="Times New Roman"/>
                <w:i/>
                <w:iCs/>
              </w:rPr>
              <w:t>IdleInactiveMeasurements-r16</w:t>
            </w:r>
            <w:r>
              <w:rPr>
                <w:rFonts w:ascii="Times New Roman" w:hAnsi="Times New Roman" w:cs="Times New Roman"/>
              </w:rPr>
              <w:t xml:space="preserve"> or </w:t>
            </w:r>
            <w:r>
              <w:rPr>
                <w:rFonts w:ascii="Times New Roman" w:hAnsi="Times New Roman" w:cs="Times New Roman"/>
                <w:i/>
              </w:rPr>
              <w:t>idleInactiveEUTRA-MeasReport-r16</w:t>
            </w:r>
            <w:r>
              <w:rPr>
                <w:rFonts w:ascii="Times New Roman" w:hAnsi="Times New Roman" w:cs="Times New Roman"/>
                <w:iCs/>
              </w:rPr>
              <w:t xml:space="preserve">, </w:t>
            </w:r>
            <w:r>
              <w:rPr>
                <w:rFonts w:ascii="Times New Roman" w:hAnsi="Times New Roman" w:cs="Times New Roman"/>
              </w:rPr>
              <w:t>the UE shall be capable of monitoring at least:</w:t>
            </w:r>
          </w:p>
          <w:p>
            <w:r>
              <w:t>-</w:t>
            </w:r>
            <w:r>
              <w:tab/>
            </w:r>
            <w:r>
              <w:t>Intra-frequency carrier, and</w:t>
            </w:r>
          </w:p>
          <w:p>
            <w:r>
              <w:t>-</w:t>
            </w:r>
            <w:r>
              <w:tab/>
            </w:r>
            <w:r>
              <w:t xml:space="preserve">Depending on UE capability, </w:t>
            </w:r>
            <w:r>
              <w:rPr>
                <w:highlight w:val="yellow"/>
              </w:rPr>
              <w:t>6</w:t>
            </w:r>
            <w:r>
              <w:t xml:space="preserve"> NR inter-frequency carriers, and</w:t>
            </w:r>
          </w:p>
          <w:p>
            <w:r>
              <w:t>-</w:t>
            </w:r>
            <w:r>
              <w:tab/>
            </w:r>
            <w:r>
              <w:t xml:space="preserve">Depending on UE capability, </w:t>
            </w:r>
            <w:r>
              <w:rPr>
                <w:highlight w:val="yellow"/>
              </w:rPr>
              <w:t>6</w:t>
            </w:r>
            <w:r>
              <w:t xml:space="preserve"> FDD E-UTRA inter-RAT carriers, and</w:t>
            </w:r>
          </w:p>
          <w:p>
            <w:r>
              <w:t>-</w:t>
            </w:r>
            <w:r>
              <w:tab/>
            </w:r>
            <w:r>
              <w:t xml:space="preserve">Depending on UE capability, </w:t>
            </w:r>
            <w:r>
              <w:rPr>
                <w:highlight w:val="yellow"/>
              </w:rPr>
              <w:t>6</w:t>
            </w:r>
            <w:r>
              <w:t xml:space="preserve"> TDD E-UTRA inter-RAT carriers.</w:t>
            </w:r>
          </w:p>
          <w:p>
            <w:pPr>
              <w:rPr>
                <w:rFonts w:ascii="Times New Roman" w:hAnsi="Times New Roman" w:cs="Times New Roman"/>
              </w:rPr>
            </w:pPr>
            <w:r>
              <w:rPr>
                <w:rFonts w:ascii="Times New Roman" w:hAnsi="Times New Roman" w:cs="Times New Roman"/>
                <w:iCs/>
              </w:rPr>
              <w:t xml:space="preserve">In addition to the requirements defined above, </w:t>
            </w:r>
            <w:r>
              <w:rPr>
                <w:rFonts w:ascii="Times New Roman" w:hAnsi="Times New Roman" w:cs="Times New Roman"/>
              </w:rPr>
              <w:t>a UE supporting E-UTRA measurements in RRC_IDLE state shall be capable of monitoring a total of at least 11 carrier frequency layers, which includes serving layer, comprising of any above defined combination of E-UTRA FDD, E-UTRA TDD and NR layers.</w:t>
            </w:r>
          </w:p>
        </w:tc>
      </w:tr>
    </w:tbl>
    <w:p>
      <w:pPr>
        <w:keepNext w:val="0"/>
        <w:keepLines w:val="0"/>
        <w:pageBreakBefore w:val="0"/>
        <w:widowControl/>
        <w:kinsoku/>
        <w:wordWrap/>
        <w:overflowPunct/>
        <w:topLinePunct w:val="0"/>
        <w:autoSpaceDE/>
        <w:autoSpaceDN/>
        <w:bidi w:val="0"/>
        <w:adjustRightInd/>
        <w:snapToGrid/>
        <w:spacing w:beforeLines="50" w:after="0" w:afterLines="50"/>
        <w:jc w:val="both"/>
        <w:textAlignment w:val="auto"/>
        <w:rPr>
          <w:rFonts w:hint="default" w:eastAsia="宋体"/>
          <w:sz w:val="20"/>
          <w:szCs w:val="20"/>
          <w:lang w:val="en-US" w:eastAsia="zh-CN"/>
        </w:rPr>
      </w:pPr>
      <w:r>
        <w:rPr>
          <w:rFonts w:hint="eastAsia" w:eastAsia="宋体"/>
          <w:sz w:val="20"/>
          <w:szCs w:val="20"/>
          <w:lang w:val="en-US" w:eastAsia="zh-CN"/>
        </w:rPr>
        <w:t>For legacy RedCap 2Rx UE, the UE measurement capability is the same as legacy normal UE in TN.</w:t>
      </w:r>
    </w:p>
    <w:p>
      <w:pPr>
        <w:keepNext w:val="0"/>
        <w:keepLines w:val="0"/>
        <w:pageBreakBefore w:val="0"/>
        <w:widowControl/>
        <w:kinsoku/>
        <w:wordWrap/>
        <w:overflowPunct/>
        <w:topLinePunct w:val="0"/>
        <w:autoSpaceDE/>
        <w:autoSpaceDN/>
        <w:bidi w:val="0"/>
        <w:adjustRightInd/>
        <w:snapToGrid/>
        <w:spacing w:beforeLines="50" w:after="0" w:afterLines="50"/>
        <w:jc w:val="both"/>
        <w:textAlignment w:val="auto"/>
        <w:rPr>
          <w:rFonts w:hint="eastAsia" w:eastAsia="宋体"/>
          <w:sz w:val="20"/>
          <w:szCs w:val="20"/>
          <w:lang w:val="en-US" w:eastAsia="zh-CN"/>
        </w:rPr>
      </w:pPr>
      <w:r>
        <w:rPr>
          <w:rFonts w:hint="eastAsia" w:eastAsia="宋体"/>
          <w:sz w:val="20"/>
          <w:szCs w:val="20"/>
          <w:lang w:val="en-US" w:eastAsia="zh-CN"/>
        </w:rPr>
        <w:t>For normal UE in legacy NTN, the UE measurement capability can be seen:</w:t>
      </w:r>
    </w:p>
    <w:tbl>
      <w:tblPr>
        <w:tblStyle w:val="3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96" w:type="dxa"/>
          </w:tcPr>
          <w:p>
            <w:pPr>
              <w:rPr>
                <w:rFonts w:ascii="Times New Roman" w:hAnsi="Times New Roman" w:cs="Times New Roman"/>
              </w:rPr>
            </w:pPr>
            <w:r>
              <w:rPr>
                <w:rFonts w:ascii="Times New Roman" w:hAnsi="Times New Roman" w:cs="Times New Roman"/>
              </w:rPr>
              <w:t>For idle mode cell re-selection purposes, the UE shall be capable of monitoring at least:</w:t>
            </w:r>
          </w:p>
          <w:p>
            <w:pPr>
              <w:pStyle w:val="53"/>
            </w:pPr>
            <w:r>
              <w:t>-</w:t>
            </w:r>
            <w:r>
              <w:tab/>
            </w:r>
            <w:r>
              <w:t>Intra-frequency carrier, and</w:t>
            </w:r>
          </w:p>
          <w:p>
            <w:pPr>
              <w:pStyle w:val="53"/>
            </w:pPr>
            <w:r>
              <w:t>-</w:t>
            </w:r>
            <w:r>
              <w:tab/>
            </w:r>
            <w:r>
              <w:t xml:space="preserve">Depending on UE capability, </w:t>
            </w:r>
            <w:r>
              <w:rPr>
                <w:highlight w:val="yellow"/>
              </w:rPr>
              <w:t>7</w:t>
            </w:r>
            <w:r>
              <w:t xml:space="preserve"> NR inter-frequency carriers, and</w:t>
            </w:r>
          </w:p>
        </w:tc>
      </w:tr>
    </w:tbl>
    <w:p>
      <w:pPr>
        <w:keepNext w:val="0"/>
        <w:keepLines w:val="0"/>
        <w:pageBreakBefore w:val="0"/>
        <w:widowControl/>
        <w:kinsoku/>
        <w:wordWrap/>
        <w:overflowPunct/>
        <w:topLinePunct w:val="0"/>
        <w:autoSpaceDE/>
        <w:autoSpaceDN/>
        <w:bidi w:val="0"/>
        <w:adjustRightInd/>
        <w:snapToGrid/>
        <w:spacing w:beforeLines="50" w:after="0" w:afterLines="50"/>
        <w:jc w:val="both"/>
        <w:textAlignment w:val="auto"/>
        <w:rPr>
          <w:rFonts w:hint="eastAsia" w:eastAsia="宋体"/>
          <w:sz w:val="20"/>
          <w:szCs w:val="20"/>
          <w:lang w:val="en-US" w:eastAsia="zh-CN"/>
        </w:rPr>
      </w:pPr>
      <w:r>
        <w:rPr>
          <w:rFonts w:hint="eastAsia" w:eastAsia="宋体"/>
          <w:sz w:val="20"/>
          <w:szCs w:val="20"/>
          <w:lang w:val="en-US" w:eastAsia="zh-CN"/>
        </w:rPr>
        <w:t>We find that the legacy NTN UE and RedCap 2Rx UE measurement capability are the same as legacy TN UE measurement capability. From my perspective, 1Rx RedCap UE measurement capability in NTN shall be the same as legacy RedCap 1Rx UE., 2Rx RedCap UE measurement capability in NTN shall be same as legacy normal UE in NTN.</w:t>
      </w:r>
    </w:p>
    <w:p>
      <w:pPr>
        <w:keepNext w:val="0"/>
        <w:keepLines w:val="0"/>
        <w:pageBreakBefore w:val="0"/>
        <w:widowControl/>
        <w:kinsoku/>
        <w:wordWrap/>
        <w:overflowPunct w:val="0"/>
        <w:topLinePunct w:val="0"/>
        <w:autoSpaceDE w:val="0"/>
        <w:autoSpaceDN w:val="0"/>
        <w:bidi w:val="0"/>
        <w:adjustRightInd w:val="0"/>
        <w:snapToGrid/>
        <w:spacing w:before="120" w:after="120" w:line="240" w:lineRule="auto"/>
        <w:jc w:val="both"/>
        <w:textAlignment w:val="baseline"/>
        <w:rPr>
          <w:rFonts w:hint="eastAsia" w:eastAsia="宋体"/>
          <w:b/>
          <w:bCs/>
          <w:sz w:val="20"/>
          <w:szCs w:val="20"/>
          <w:lang w:val="en-US" w:eastAsia="zh-CN"/>
        </w:rPr>
      </w:pPr>
      <w:r>
        <w:rPr>
          <w:rFonts w:hint="eastAsia" w:eastAsia="宋体"/>
          <w:b/>
          <w:bCs/>
          <w:sz w:val="20"/>
          <w:szCs w:val="20"/>
          <w:lang w:val="en-US" w:eastAsia="zh-CN"/>
        </w:rPr>
        <w:t xml:space="preserve">Proposal 1: 1Rx RedCap UE measurement capability in NTN shall be the same as legacy RedCap 1Rx UE. </w:t>
      </w:r>
    </w:p>
    <w:p>
      <w:pPr>
        <w:keepNext w:val="0"/>
        <w:keepLines w:val="0"/>
        <w:pageBreakBefore w:val="0"/>
        <w:widowControl/>
        <w:kinsoku/>
        <w:wordWrap/>
        <w:overflowPunct w:val="0"/>
        <w:topLinePunct w:val="0"/>
        <w:autoSpaceDE w:val="0"/>
        <w:autoSpaceDN w:val="0"/>
        <w:bidi w:val="0"/>
        <w:adjustRightInd w:val="0"/>
        <w:snapToGrid/>
        <w:spacing w:before="120" w:after="120" w:line="240" w:lineRule="auto"/>
        <w:jc w:val="both"/>
        <w:textAlignment w:val="baseline"/>
        <w:rPr>
          <w:rFonts w:hint="default" w:eastAsia="宋体"/>
          <w:b/>
          <w:bCs/>
          <w:sz w:val="20"/>
          <w:szCs w:val="20"/>
          <w:lang w:val="en-US" w:eastAsia="zh-CN"/>
        </w:rPr>
      </w:pPr>
      <w:r>
        <w:rPr>
          <w:rFonts w:hint="eastAsia" w:eastAsia="宋体"/>
          <w:b/>
          <w:bCs/>
          <w:sz w:val="20"/>
          <w:szCs w:val="20"/>
          <w:lang w:val="en-US" w:eastAsia="zh-CN"/>
        </w:rPr>
        <w:t>Proposal 2: 2Rx redcap UE measurement capability in NTN shall be same as legacy normal UE in NTN.</w:t>
      </w:r>
    </w:p>
    <w:p>
      <w:pPr>
        <w:pStyle w:val="9"/>
        <w:numPr>
          <w:ilvl w:val="0"/>
          <w:numId w:val="7"/>
        </w:numPr>
        <w:overflowPunct w:val="0"/>
        <w:autoSpaceDE w:val="0"/>
        <w:autoSpaceDN w:val="0"/>
        <w:adjustRightInd w:val="0"/>
        <w:spacing w:before="120" w:after="120" w:line="360" w:lineRule="auto"/>
        <w:jc w:val="both"/>
        <w:textAlignment w:val="baseline"/>
        <w:rPr>
          <w:rFonts w:hint="eastAsia" w:eastAsia="Times New Roman"/>
          <w:b w:val="0"/>
          <w:bCs w:val="0"/>
          <w:i w:val="0"/>
          <w:iCs w:val="0"/>
          <w:sz w:val="20"/>
          <w:u w:val="none"/>
          <w:lang w:val="en-US" w:eastAsia="zh-CN"/>
        </w:rPr>
      </w:pPr>
      <w:r>
        <w:rPr>
          <w:rFonts w:hint="eastAsia" w:eastAsia="Times New Roman"/>
          <w:b w:val="0"/>
          <w:bCs w:val="0"/>
          <w:i w:val="0"/>
          <w:iCs w:val="0"/>
          <w:sz w:val="20"/>
          <w:u w:val="none"/>
          <w:lang w:val="en-US" w:eastAsia="zh-CN"/>
        </w:rPr>
        <w:t xml:space="preserve">Measurements of  </w:t>
      </w:r>
      <w:r>
        <w:rPr>
          <w:rFonts w:hint="eastAsia"/>
          <w:b w:val="0"/>
          <w:bCs w:val="0"/>
          <w:i w:val="0"/>
          <w:iCs w:val="0"/>
          <w:sz w:val="20"/>
          <w:u w:val="none"/>
          <w:lang w:val="en-US" w:eastAsia="zh-CN"/>
        </w:rPr>
        <w:t>TN-NTN and NTN-TN</w:t>
      </w:r>
      <w:r>
        <w:rPr>
          <w:rFonts w:hint="eastAsia" w:eastAsia="Times New Roman"/>
          <w:b w:val="0"/>
          <w:bCs w:val="0"/>
          <w:i w:val="0"/>
          <w:iCs w:val="0"/>
          <w:sz w:val="20"/>
          <w:u w:val="none"/>
          <w:lang w:val="en-US" w:eastAsia="zh-CN"/>
        </w:rPr>
        <w:t xml:space="preserve"> for 1Rx and 2Rx RedCap UE</w:t>
      </w:r>
    </w:p>
    <w:tbl>
      <w:tblPr>
        <w:tblStyle w:val="3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82"/>
        <w:gridCol w:w="1383"/>
        <w:gridCol w:w="2765"/>
        <w:gridCol w:w="27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1382" w:type="dxa"/>
            <w:vMerge w:val="restart"/>
          </w:tcPr>
          <w:p>
            <w:pPr>
              <w:spacing w:before="156" w:beforeLines="50"/>
              <w:rPr>
                <w:rFonts w:ascii="Times New Roman" w:hAnsi="Times New Roman" w:cs="Times New Roman"/>
                <w:lang w:val="en-GB"/>
              </w:rPr>
            </w:pPr>
            <w:r>
              <w:rPr>
                <w:rFonts w:ascii="Times New Roman" w:hAnsi="Times New Roman" w:cs="Times New Roman"/>
                <w:lang w:val="en-GB"/>
              </w:rPr>
              <w:t>TN-NTN</w:t>
            </w:r>
          </w:p>
        </w:tc>
        <w:tc>
          <w:tcPr>
            <w:tcW w:w="1383" w:type="dxa"/>
          </w:tcPr>
          <w:p>
            <w:pPr>
              <w:spacing w:before="156" w:beforeLines="50"/>
              <w:rPr>
                <w:rFonts w:ascii="Times New Roman" w:hAnsi="Times New Roman" w:cs="Times New Roman"/>
                <w:lang w:val="en-GB"/>
              </w:rPr>
            </w:pPr>
            <w:r>
              <w:rPr>
                <w:rFonts w:ascii="Times New Roman" w:hAnsi="Times New Roman" w:cs="Times New Roman"/>
                <w:lang w:val="en-GB"/>
              </w:rPr>
              <w:t>NR-NR</w:t>
            </w:r>
          </w:p>
        </w:tc>
        <w:tc>
          <w:tcPr>
            <w:tcW w:w="2765" w:type="dxa"/>
          </w:tcPr>
          <w:p>
            <w:pPr>
              <w:spacing w:before="156" w:beforeLines="50"/>
              <w:rPr>
                <w:rFonts w:ascii="Times New Roman" w:hAnsi="Times New Roman" w:cs="Times New Roman"/>
                <w:lang w:val="en-GB"/>
              </w:rPr>
            </w:pPr>
            <w:r>
              <w:rPr>
                <w:rFonts w:ascii="Times New Roman" w:hAnsi="Times New Roman" w:cs="Times New Roman"/>
                <w:lang w:val="en-GB"/>
              </w:rPr>
              <w:t>Inter-frequency cell re-selection</w:t>
            </w:r>
          </w:p>
        </w:tc>
        <w:tc>
          <w:tcPr>
            <w:tcW w:w="2766" w:type="dxa"/>
          </w:tcPr>
          <w:p>
            <w:pPr>
              <w:spacing w:before="156" w:beforeLines="50"/>
              <w:rPr>
                <w:rFonts w:ascii="Times New Roman" w:hAnsi="Times New Roman" w:cs="Times New Roman"/>
                <w:lang w:val="en-GB"/>
              </w:rPr>
            </w:pPr>
            <w:r>
              <w:rPr>
                <w:rFonts w:ascii="Times New Roman" w:hAnsi="Times New Roman" w:cs="Times New Roman"/>
                <w:lang w:val="en-GB"/>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1382" w:type="dxa"/>
            <w:vMerge w:val="continue"/>
          </w:tcPr>
          <w:p>
            <w:pPr>
              <w:spacing w:before="156" w:beforeLines="50"/>
              <w:rPr>
                <w:rFonts w:ascii="Times New Roman" w:hAnsi="Times New Roman" w:cs="Times New Roman"/>
                <w:lang w:val="en-GB"/>
              </w:rPr>
            </w:pPr>
          </w:p>
        </w:tc>
        <w:tc>
          <w:tcPr>
            <w:tcW w:w="1383" w:type="dxa"/>
          </w:tcPr>
          <w:p>
            <w:pPr>
              <w:spacing w:before="156" w:beforeLines="50"/>
              <w:rPr>
                <w:rFonts w:ascii="Times New Roman" w:hAnsi="Times New Roman" w:cs="Times New Roman"/>
                <w:lang w:val="en-GB"/>
              </w:rPr>
            </w:pPr>
            <w:r>
              <w:rPr>
                <w:rFonts w:ascii="Times New Roman" w:hAnsi="Times New Roman" w:cs="Times New Roman"/>
                <w:lang w:val="en-GB"/>
              </w:rPr>
              <w:t>LTE-NR</w:t>
            </w:r>
          </w:p>
        </w:tc>
        <w:tc>
          <w:tcPr>
            <w:tcW w:w="2765" w:type="dxa"/>
          </w:tcPr>
          <w:p>
            <w:pPr>
              <w:spacing w:before="156" w:beforeLines="50"/>
              <w:rPr>
                <w:rFonts w:ascii="Times New Roman" w:hAnsi="Times New Roman" w:cs="Times New Roman"/>
                <w:lang w:val="en-GB"/>
              </w:rPr>
            </w:pPr>
            <w:r>
              <w:rPr>
                <w:rFonts w:ascii="Times New Roman" w:hAnsi="Times New Roman" w:cs="Times New Roman"/>
                <w:lang w:val="en-GB"/>
              </w:rPr>
              <w:t>Inter-RAT cell re-selection</w:t>
            </w:r>
          </w:p>
        </w:tc>
        <w:tc>
          <w:tcPr>
            <w:tcW w:w="2766" w:type="dxa"/>
          </w:tcPr>
          <w:p>
            <w:pPr>
              <w:spacing w:before="156" w:beforeLines="50"/>
              <w:rPr>
                <w:rFonts w:ascii="Times New Roman" w:hAnsi="Times New Roman" w:cs="Times New Roman"/>
                <w:lang w:val="en-GB"/>
              </w:rPr>
            </w:pPr>
            <w:r>
              <w:rPr>
                <w:rFonts w:ascii="Times New Roman" w:hAnsi="Times New Roman" w:cs="Times New Roman"/>
                <w:lang w:val="en-GB"/>
              </w:rPr>
              <w:t>RAN2 is discussing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5" w:hRule="atLeast"/>
          <w:jc w:val="center"/>
        </w:trPr>
        <w:tc>
          <w:tcPr>
            <w:tcW w:w="1382" w:type="dxa"/>
            <w:vMerge w:val="restart"/>
          </w:tcPr>
          <w:p>
            <w:pPr>
              <w:spacing w:before="156" w:beforeLines="50"/>
              <w:rPr>
                <w:rFonts w:ascii="Times New Roman" w:hAnsi="Times New Roman" w:cs="Times New Roman"/>
                <w:lang w:val="en-GB"/>
              </w:rPr>
            </w:pPr>
            <w:r>
              <w:rPr>
                <w:rFonts w:ascii="Times New Roman" w:hAnsi="Times New Roman" w:cs="Times New Roman"/>
                <w:lang w:val="en-GB"/>
              </w:rPr>
              <w:t>NTN-TN</w:t>
            </w:r>
          </w:p>
        </w:tc>
        <w:tc>
          <w:tcPr>
            <w:tcW w:w="1383" w:type="dxa"/>
          </w:tcPr>
          <w:p>
            <w:pPr>
              <w:spacing w:before="156" w:beforeLines="50"/>
              <w:rPr>
                <w:rFonts w:ascii="Times New Roman" w:hAnsi="Times New Roman" w:cs="Times New Roman"/>
                <w:lang w:val="en-GB"/>
              </w:rPr>
            </w:pPr>
            <w:r>
              <w:rPr>
                <w:rFonts w:ascii="Times New Roman" w:hAnsi="Times New Roman" w:cs="Times New Roman"/>
                <w:lang w:val="en-GB"/>
              </w:rPr>
              <w:t>NR-NR</w:t>
            </w:r>
          </w:p>
        </w:tc>
        <w:tc>
          <w:tcPr>
            <w:tcW w:w="2765" w:type="dxa"/>
            <w:vMerge w:val="restart"/>
          </w:tcPr>
          <w:p>
            <w:pPr>
              <w:spacing w:before="156" w:beforeLines="50"/>
              <w:rPr>
                <w:rFonts w:ascii="Times New Roman" w:hAnsi="Times New Roman" w:cs="Times New Roman"/>
                <w:lang w:val="en-GB"/>
              </w:rPr>
            </w:pPr>
            <w:r>
              <w:rPr>
                <w:rFonts w:ascii="Times New Roman" w:hAnsi="Times New Roman" w:cs="Times New Roman"/>
                <w:lang w:val="en-GB"/>
              </w:rPr>
              <w:t>Inter-frequency cell re-selection and Inter-RAT cell re-selection</w:t>
            </w:r>
          </w:p>
        </w:tc>
        <w:tc>
          <w:tcPr>
            <w:tcW w:w="2766" w:type="dxa"/>
          </w:tcPr>
          <w:p>
            <w:pPr>
              <w:spacing w:before="156" w:beforeLines="50"/>
              <w:rPr>
                <w:rFonts w:ascii="Times New Roman" w:hAnsi="Times New Roman" w:cs="Times New Roman"/>
                <w:lang w:val="en-GB"/>
              </w:rPr>
            </w:pPr>
            <w:r>
              <w:rPr>
                <w:rFonts w:ascii="Times New Roman" w:hAnsi="Times New Roman" w:cs="Times New Roman"/>
                <w:lang w:val="en-GB"/>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5" w:hRule="atLeast"/>
          <w:jc w:val="center"/>
        </w:trPr>
        <w:tc>
          <w:tcPr>
            <w:tcW w:w="1382" w:type="dxa"/>
            <w:vMerge w:val="continue"/>
          </w:tcPr>
          <w:p>
            <w:pPr>
              <w:spacing w:before="156" w:beforeLines="50"/>
              <w:rPr>
                <w:rFonts w:ascii="Times New Roman" w:hAnsi="Times New Roman" w:cs="Times New Roman"/>
                <w:lang w:val="en-GB"/>
              </w:rPr>
            </w:pPr>
          </w:p>
        </w:tc>
        <w:tc>
          <w:tcPr>
            <w:tcW w:w="1383" w:type="dxa"/>
          </w:tcPr>
          <w:p>
            <w:pPr>
              <w:spacing w:before="156" w:beforeLines="50"/>
              <w:rPr>
                <w:rFonts w:ascii="Times New Roman" w:hAnsi="Times New Roman" w:cs="Times New Roman"/>
                <w:lang w:val="en-GB"/>
              </w:rPr>
            </w:pPr>
            <w:r>
              <w:rPr>
                <w:rFonts w:ascii="Times New Roman" w:hAnsi="Times New Roman" w:cs="Times New Roman"/>
                <w:lang w:val="en-GB"/>
              </w:rPr>
              <w:t>NR-LTE</w:t>
            </w:r>
          </w:p>
        </w:tc>
        <w:tc>
          <w:tcPr>
            <w:tcW w:w="2765" w:type="dxa"/>
            <w:vMerge w:val="continue"/>
          </w:tcPr>
          <w:p>
            <w:pPr>
              <w:spacing w:before="156" w:beforeLines="50"/>
              <w:rPr>
                <w:rFonts w:ascii="Times New Roman" w:hAnsi="Times New Roman" w:cs="Times New Roman"/>
                <w:lang w:val="en-GB"/>
              </w:rPr>
            </w:pPr>
          </w:p>
        </w:tc>
        <w:tc>
          <w:tcPr>
            <w:tcW w:w="2766" w:type="dxa"/>
          </w:tcPr>
          <w:p>
            <w:pPr>
              <w:spacing w:before="156" w:beforeLines="50"/>
              <w:rPr>
                <w:rFonts w:ascii="Times New Roman" w:hAnsi="Times New Roman" w:cs="Times New Roman"/>
                <w:lang w:val="en-GB"/>
              </w:rPr>
            </w:pPr>
            <w:r>
              <w:rPr>
                <w:rFonts w:ascii="Times New Roman" w:hAnsi="Times New Roman" w:cs="Times New Roman"/>
                <w:lang w:val="en-GB"/>
              </w:rPr>
              <w:t>Yes</w:t>
            </w:r>
          </w:p>
        </w:tc>
      </w:tr>
    </w:tbl>
    <w:p>
      <w:pPr>
        <w:keepNext w:val="0"/>
        <w:keepLines w:val="0"/>
        <w:pageBreakBefore w:val="0"/>
        <w:widowControl/>
        <w:kinsoku/>
        <w:wordWrap/>
        <w:overflowPunct/>
        <w:topLinePunct w:val="0"/>
        <w:autoSpaceDE/>
        <w:autoSpaceDN/>
        <w:bidi w:val="0"/>
        <w:adjustRightInd/>
        <w:snapToGrid/>
        <w:spacing w:beforeLines="50" w:after="0" w:afterLines="50"/>
        <w:jc w:val="both"/>
        <w:textAlignment w:val="auto"/>
        <w:rPr>
          <w:rFonts w:hint="eastAsia" w:eastAsia="宋体"/>
          <w:sz w:val="20"/>
          <w:szCs w:val="20"/>
          <w:lang w:val="en-US" w:eastAsia="zh-CN"/>
        </w:rPr>
      </w:pPr>
      <w:r>
        <w:rPr>
          <w:rFonts w:hint="eastAsia" w:eastAsia="宋体"/>
          <w:sz w:val="20"/>
          <w:szCs w:val="20"/>
          <w:lang w:val="en-US" w:eastAsia="zh-CN"/>
        </w:rPr>
        <w:t xml:space="preserve">In R18 NR NTN WI, we define the cell re-selection requirements between TN and NTN including inter-RAT and inter-frequency measurements requirements. Thus, RAN4 shall define related requirements on TN-NTN (NR-NR) and NTN-TN(NR-NR/NR-LTE) for 1Rx and 2Rx RedCap UE. As for TN-NTN (LTE-NR), RAN2 is under discussion and there has been no RAN4 RRM impact so far. </w:t>
      </w:r>
    </w:p>
    <w:p>
      <w:pPr>
        <w:keepNext w:val="0"/>
        <w:keepLines w:val="0"/>
        <w:pageBreakBefore w:val="0"/>
        <w:widowControl/>
        <w:kinsoku/>
        <w:wordWrap/>
        <w:overflowPunct w:val="0"/>
        <w:topLinePunct w:val="0"/>
        <w:autoSpaceDE w:val="0"/>
        <w:autoSpaceDN w:val="0"/>
        <w:bidi w:val="0"/>
        <w:adjustRightInd w:val="0"/>
        <w:snapToGrid/>
        <w:spacing w:before="120" w:after="120" w:line="240" w:lineRule="auto"/>
        <w:jc w:val="both"/>
        <w:textAlignment w:val="baseline"/>
        <w:rPr>
          <w:rFonts w:hint="eastAsia" w:eastAsia="宋体"/>
          <w:b/>
          <w:bCs/>
          <w:sz w:val="20"/>
          <w:szCs w:val="20"/>
          <w:lang w:val="en-US" w:eastAsia="zh-CN"/>
        </w:rPr>
      </w:pPr>
      <w:r>
        <w:rPr>
          <w:rFonts w:hint="eastAsia" w:eastAsia="宋体"/>
          <w:b/>
          <w:bCs/>
          <w:sz w:val="20"/>
          <w:szCs w:val="20"/>
          <w:lang w:val="en-US" w:eastAsia="zh-CN"/>
        </w:rPr>
        <w:t>Observation 1: RAN2 is discussing TN to NTN (LTE to NR) cell re-selection and there has been not RAN4 RRM impact so far.</w:t>
      </w:r>
    </w:p>
    <w:p>
      <w:pPr>
        <w:keepNext w:val="0"/>
        <w:keepLines w:val="0"/>
        <w:pageBreakBefore w:val="0"/>
        <w:widowControl/>
        <w:kinsoku/>
        <w:wordWrap/>
        <w:overflowPunct w:val="0"/>
        <w:topLinePunct w:val="0"/>
        <w:autoSpaceDE w:val="0"/>
        <w:autoSpaceDN w:val="0"/>
        <w:bidi w:val="0"/>
        <w:adjustRightInd w:val="0"/>
        <w:snapToGrid/>
        <w:spacing w:before="120" w:after="120" w:line="240" w:lineRule="auto"/>
        <w:jc w:val="both"/>
        <w:textAlignment w:val="baseline"/>
        <w:rPr>
          <w:rFonts w:hint="default" w:eastAsia="宋体"/>
          <w:b/>
          <w:bCs/>
          <w:sz w:val="20"/>
          <w:szCs w:val="20"/>
          <w:lang w:val="en-US" w:eastAsia="zh-CN"/>
        </w:rPr>
      </w:pPr>
      <w:r>
        <w:rPr>
          <w:rFonts w:hint="eastAsia" w:eastAsia="宋体"/>
          <w:b/>
          <w:bCs/>
          <w:sz w:val="20"/>
          <w:szCs w:val="20"/>
          <w:lang w:val="en-US" w:eastAsia="zh-CN"/>
        </w:rPr>
        <w:t>Observation 2: RAN4 has already defined the inter-RAT and inter-frequency measurement requirements between TN and NTN in R18 NTN.</w:t>
      </w:r>
    </w:p>
    <w:p>
      <w:pPr>
        <w:keepNext w:val="0"/>
        <w:keepLines w:val="0"/>
        <w:pageBreakBefore w:val="0"/>
        <w:widowControl/>
        <w:kinsoku/>
        <w:wordWrap/>
        <w:overflowPunct/>
        <w:topLinePunct w:val="0"/>
        <w:autoSpaceDE/>
        <w:autoSpaceDN/>
        <w:bidi w:val="0"/>
        <w:adjustRightInd/>
        <w:snapToGrid/>
        <w:spacing w:beforeLines="50" w:after="0" w:afterLines="50"/>
        <w:jc w:val="both"/>
        <w:textAlignment w:val="auto"/>
        <w:rPr>
          <w:rFonts w:hint="default" w:eastAsia="宋体"/>
          <w:sz w:val="20"/>
          <w:szCs w:val="20"/>
          <w:lang w:val="en-US" w:eastAsia="zh-CN"/>
        </w:rPr>
      </w:pPr>
      <w:r>
        <w:rPr>
          <w:rFonts w:hint="eastAsia" w:eastAsia="宋体"/>
          <w:sz w:val="20"/>
          <w:szCs w:val="20"/>
          <w:lang w:val="en-US" w:eastAsia="zh-CN"/>
        </w:rPr>
        <w:t>For measurement requirements in inter-frequency and inter-RAT, we mainly define the Tdetect/measure/evaluate, and the legacy measurement requirements can be seen as below:</w:t>
      </w:r>
    </w:p>
    <w:tbl>
      <w:tblPr>
        <w:tblStyle w:val="3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96" w:type="dxa"/>
          </w:tcPr>
          <w:p>
            <w:pPr>
              <w:spacing w:before="156" w:beforeLines="50"/>
              <w:rPr>
                <w:rFonts w:ascii="Times New Roman" w:hAnsi="Times New Roman" w:cs="Times New Roman"/>
                <w:b/>
                <w:lang w:val="en-GB"/>
              </w:rPr>
            </w:pPr>
            <w:r>
              <w:rPr>
                <w:rFonts w:ascii="Times New Roman" w:hAnsi="Times New Roman" w:cs="Times New Roman"/>
                <w:b/>
                <w:lang w:val="en-GB"/>
              </w:rPr>
              <w:t>TN to NTN (NR to NR):</w:t>
            </w:r>
          </w:p>
          <w:p>
            <w:pPr>
              <w:keepNext/>
              <w:keepLines/>
              <w:spacing w:before="60"/>
              <w:jc w:val="center"/>
              <w:rPr>
                <w:rFonts w:hint="default" w:ascii="Arial" w:hAnsi="Arial" w:eastAsia="宋体"/>
                <w:b/>
                <w:vertAlign w:val="baseline"/>
                <w:lang w:val="en-US" w:eastAsia="zh-CN"/>
              </w:rPr>
            </w:pPr>
            <w:r>
              <w:rPr>
                <w:rFonts w:ascii="Arial" w:hAnsi="Arial" w:eastAsia="Malgun Gothic"/>
                <w:b/>
              </w:rPr>
              <w:t>Table 4.2.2.4-1: T</w:t>
            </w:r>
            <w:r>
              <w:rPr>
                <w:rFonts w:ascii="Arial" w:hAnsi="Arial" w:eastAsia="Malgun Gothic"/>
                <w:b/>
                <w:vertAlign w:val="subscript"/>
              </w:rPr>
              <w:t>detect,NR_Inter,</w:t>
            </w:r>
            <w:r>
              <w:rPr>
                <w:rFonts w:ascii="Arial" w:hAnsi="Arial" w:eastAsia="Malgun Gothic"/>
                <w:b/>
              </w:rPr>
              <w:t xml:space="preserve"> T</w:t>
            </w:r>
            <w:r>
              <w:rPr>
                <w:rFonts w:ascii="Arial" w:hAnsi="Arial" w:eastAsia="Malgun Gothic"/>
                <w:b/>
                <w:vertAlign w:val="subscript"/>
              </w:rPr>
              <w:t>measure,NR_Inter</w:t>
            </w:r>
            <w:r>
              <w:rPr>
                <w:rFonts w:ascii="Arial" w:hAnsi="Arial" w:eastAsia="Malgun Gothic"/>
                <w:b/>
              </w:rPr>
              <w:t xml:space="preserve"> and T</w:t>
            </w:r>
            <w:r>
              <w:rPr>
                <w:rFonts w:ascii="Arial" w:hAnsi="Arial" w:eastAsia="Malgun Gothic"/>
                <w:b/>
                <w:vertAlign w:val="subscript"/>
              </w:rPr>
              <w:t>evaluate,NR_Inter</w:t>
            </w:r>
            <w:r>
              <w:rPr>
                <w:rFonts w:hint="eastAsia" w:ascii="Arial" w:hAnsi="Arial" w:eastAsia="宋体"/>
                <w:b/>
                <w:vertAlign w:val="subscript"/>
                <w:lang w:val="en-US" w:eastAsia="zh-CN"/>
              </w:rPr>
              <w:t xml:space="preserve"> </w:t>
            </w:r>
            <w:r>
              <w:rPr>
                <w:rFonts w:hint="eastAsia" w:ascii="Arial" w:hAnsi="Arial" w:eastAsia="宋体"/>
                <w:b/>
                <w:vertAlign w:val="baseline"/>
                <w:lang w:val="en-US" w:eastAsia="zh-CN"/>
              </w:rPr>
              <w:t>for TN</w:t>
            </w:r>
          </w:p>
          <w:tbl>
            <w:tblPr>
              <w:tblStyle w:val="3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13"/>
              <w:gridCol w:w="557"/>
              <w:gridCol w:w="1241"/>
              <w:gridCol w:w="1191"/>
              <w:gridCol w:w="1415"/>
              <w:gridCol w:w="1433"/>
              <w:gridCol w:w="14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0" w:hRule="atLeast"/>
                <w:jc w:val="center"/>
              </w:trPr>
              <w:tc>
                <w:tcPr>
                  <w:tcW w:w="0" w:type="auto"/>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b/>
                      <w:sz w:val="18"/>
                    </w:rPr>
                  </w:pPr>
                  <w:r>
                    <w:rPr>
                      <w:rFonts w:ascii="Arial" w:hAnsi="Arial" w:eastAsia="Malgun Gothic"/>
                      <w:b/>
                      <w:sz w:val="18"/>
                    </w:rPr>
                    <w:t>DRX cycle length [s]</w:t>
                  </w:r>
                </w:p>
              </w:tc>
              <w:tc>
                <w:tcPr>
                  <w:tcW w:w="2989"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b/>
                      <w:sz w:val="18"/>
                    </w:rPr>
                  </w:pPr>
                  <w:r>
                    <w:rPr>
                      <w:rFonts w:ascii="Arial" w:hAnsi="Arial" w:eastAsia="Malgun Gothic"/>
                      <w:b/>
                      <w:sz w:val="18"/>
                    </w:rPr>
                    <w:t>Scaling Factor (N1)</w:t>
                  </w:r>
                </w:p>
              </w:tc>
              <w:tc>
                <w:tcPr>
                  <w:tcW w:w="1415"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b/>
                      <w:sz w:val="18"/>
                    </w:rPr>
                  </w:pPr>
                  <w:r>
                    <w:rPr>
                      <w:rFonts w:ascii="Arial" w:hAnsi="Arial" w:eastAsia="Malgun Gothic"/>
                      <w:b/>
                      <w:sz w:val="18"/>
                    </w:rPr>
                    <w:t>T</w:t>
                  </w:r>
                  <w:r>
                    <w:rPr>
                      <w:rFonts w:ascii="Arial" w:hAnsi="Arial" w:eastAsia="Malgun Gothic"/>
                      <w:b/>
                      <w:sz w:val="18"/>
                      <w:vertAlign w:val="subscript"/>
                    </w:rPr>
                    <w:t>detect,NR_</w:t>
                  </w:r>
                  <w:r>
                    <w:rPr>
                      <w:rFonts w:ascii="Arial" w:hAnsi="Arial" w:eastAsia="Malgun Gothic" w:cs="v4.2.0"/>
                      <w:b/>
                      <w:sz w:val="18"/>
                      <w:vertAlign w:val="subscript"/>
                    </w:rPr>
                    <w:t>Inter</w:t>
                  </w:r>
                  <w:r>
                    <w:rPr>
                      <w:rFonts w:ascii="Arial" w:hAnsi="Arial" w:eastAsia="Malgun Gothic"/>
                      <w:b/>
                      <w:sz w:val="18"/>
                    </w:rPr>
                    <w:t xml:space="preserve"> [s] (number of DRX cycles)</w:t>
                  </w:r>
                </w:p>
              </w:tc>
              <w:tc>
                <w:tcPr>
                  <w:tcW w:w="0" w:type="auto"/>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b/>
                      <w:sz w:val="18"/>
                    </w:rPr>
                  </w:pPr>
                  <w:r>
                    <w:rPr>
                      <w:rFonts w:ascii="Arial" w:hAnsi="Arial" w:eastAsia="Malgun Gothic"/>
                      <w:b/>
                      <w:sz w:val="18"/>
                    </w:rPr>
                    <w:t>T</w:t>
                  </w:r>
                  <w:r>
                    <w:rPr>
                      <w:rFonts w:ascii="Arial" w:hAnsi="Arial" w:eastAsia="Malgun Gothic"/>
                      <w:b/>
                      <w:sz w:val="18"/>
                      <w:vertAlign w:val="subscript"/>
                    </w:rPr>
                    <w:t>measure,NR_</w:t>
                  </w:r>
                  <w:r>
                    <w:rPr>
                      <w:rFonts w:ascii="Arial" w:hAnsi="Arial" w:eastAsia="Malgun Gothic" w:cs="v4.2.0"/>
                      <w:b/>
                      <w:sz w:val="18"/>
                      <w:vertAlign w:val="subscript"/>
                    </w:rPr>
                    <w:t>Inter</w:t>
                  </w:r>
                  <w:r>
                    <w:rPr>
                      <w:rFonts w:ascii="Arial" w:hAnsi="Arial" w:eastAsia="Malgun Gothic"/>
                      <w:b/>
                      <w:sz w:val="18"/>
                    </w:rPr>
                    <w:t xml:space="preserve"> [s] (number of DRX cycles)</w:t>
                  </w:r>
                </w:p>
              </w:tc>
              <w:tc>
                <w:tcPr>
                  <w:tcW w:w="0" w:type="auto"/>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b/>
                      <w:sz w:val="18"/>
                    </w:rPr>
                  </w:pPr>
                  <w:r>
                    <w:rPr>
                      <w:rFonts w:ascii="Arial" w:hAnsi="Arial" w:eastAsia="Malgun Gothic"/>
                      <w:b/>
                      <w:sz w:val="18"/>
                    </w:rPr>
                    <w:t>T</w:t>
                  </w:r>
                  <w:r>
                    <w:rPr>
                      <w:rFonts w:ascii="Arial" w:hAnsi="Arial" w:eastAsia="Malgun Gothic"/>
                      <w:b/>
                      <w:sz w:val="18"/>
                      <w:vertAlign w:val="subscript"/>
                    </w:rPr>
                    <w:t>evaluate,NR_</w:t>
                  </w:r>
                  <w:r>
                    <w:rPr>
                      <w:rFonts w:ascii="Arial" w:hAnsi="Arial" w:eastAsia="Malgun Gothic" w:cs="v4.2.0"/>
                      <w:b/>
                      <w:sz w:val="18"/>
                      <w:vertAlign w:val="subscript"/>
                    </w:rPr>
                    <w:t>Inter</w:t>
                  </w:r>
                  <w:r>
                    <w:rPr>
                      <w:rFonts w:ascii="Arial" w:hAnsi="Arial" w:eastAsia="Malgun Gothic" w:cs="Arial"/>
                      <w:b/>
                      <w:sz w:val="18"/>
                    </w:rPr>
                    <w:t xml:space="preserve"> </w:t>
                  </w:r>
                  <w:r>
                    <w:rPr>
                      <w:rFonts w:ascii="Arial" w:hAnsi="Arial" w:eastAsia="Malgun Gothic"/>
                      <w:b/>
                      <w:sz w:val="18"/>
                    </w:rPr>
                    <w:t>[s] (number of DRX cycles)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7"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b/>
                      <w:sz w:val="18"/>
                    </w:rPr>
                  </w:pPr>
                </w:p>
              </w:tc>
              <w:tc>
                <w:tcPr>
                  <w:tcW w:w="0" w:type="auto"/>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b/>
                      <w:sz w:val="18"/>
                    </w:rPr>
                  </w:pPr>
                  <w:r>
                    <w:rPr>
                      <w:rFonts w:ascii="Arial" w:hAnsi="Arial" w:eastAsia="Malgun Gothic"/>
                      <w:b/>
                      <w:sz w:val="18"/>
                    </w:rPr>
                    <w:t>FR1</w:t>
                  </w:r>
                </w:p>
              </w:tc>
              <w:tc>
                <w:tcPr>
                  <w:tcW w:w="124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b/>
                      <w:sz w:val="18"/>
                      <w:vertAlign w:val="superscript"/>
                    </w:rPr>
                  </w:pPr>
                  <w:r>
                    <w:rPr>
                      <w:rFonts w:ascii="Arial" w:hAnsi="Arial" w:eastAsia="Malgun Gothic"/>
                      <w:b/>
                      <w:sz w:val="18"/>
                    </w:rPr>
                    <w:t>FR2-1</w:t>
                  </w:r>
                  <w:r>
                    <w:rPr>
                      <w:rFonts w:ascii="Arial" w:hAnsi="Arial" w:eastAsia="Malgun Gothic"/>
                      <w:b/>
                      <w:sz w:val="18"/>
                      <w:vertAlign w:val="superscript"/>
                    </w:rPr>
                    <w:t>Note1</w:t>
                  </w:r>
                </w:p>
              </w:tc>
              <w:tc>
                <w:tcPr>
                  <w:tcW w:w="11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cs="Arial"/>
                      <w:b/>
                      <w:sz w:val="18"/>
                      <w:szCs w:val="18"/>
                      <w:vertAlign w:val="superscript"/>
                    </w:rPr>
                  </w:pPr>
                  <w:r>
                    <w:rPr>
                      <w:rFonts w:ascii="Arial" w:hAnsi="Arial" w:cs="Arial"/>
                      <w:b/>
                      <w:bCs/>
                      <w:sz w:val="18"/>
                      <w:szCs w:val="18"/>
                    </w:rPr>
                    <w:t>FR2-2</w:t>
                  </w:r>
                  <w:r>
                    <w:rPr>
                      <w:rFonts w:ascii="Arial" w:hAnsi="Arial" w:cs="Arial"/>
                      <w:sz w:val="18"/>
                      <w:szCs w:val="18"/>
                      <w:vertAlign w:val="superscript"/>
                    </w:rPr>
                    <w:t xml:space="preserve"> Note2</w:t>
                  </w:r>
                </w:p>
              </w:tc>
              <w:tc>
                <w:tcPr>
                  <w:tcW w:w="1415"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b/>
                      <w:sz w:val="18"/>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b/>
                      <w:sz w:val="18"/>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b/>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sz w:val="18"/>
                    </w:rPr>
                  </w:pPr>
                  <w:r>
                    <w:rPr>
                      <w:rFonts w:ascii="Arial" w:hAnsi="Arial" w:eastAsia="Malgun Gothic"/>
                      <w:sz w:val="18"/>
                    </w:rPr>
                    <w:t>0.32</w:t>
                  </w:r>
                </w:p>
              </w:tc>
              <w:tc>
                <w:tcPr>
                  <w:tcW w:w="0" w:type="auto"/>
                  <w:tcBorders>
                    <w:top w:val="single" w:color="auto" w:sz="4" w:space="0"/>
                    <w:left w:val="single" w:color="auto" w:sz="4" w:space="0"/>
                    <w:bottom w:val="nil"/>
                    <w:right w:val="single" w:color="auto" w:sz="4" w:space="0"/>
                  </w:tcBorders>
                </w:tcPr>
                <w:p>
                  <w:pPr>
                    <w:keepNext/>
                    <w:keepLines/>
                    <w:spacing w:after="0"/>
                    <w:jc w:val="center"/>
                    <w:rPr>
                      <w:rFonts w:ascii="Arial" w:hAnsi="Arial" w:eastAsia="Malgun Gothic"/>
                      <w:sz w:val="18"/>
                    </w:rPr>
                  </w:pPr>
                  <w:r>
                    <w:rPr>
                      <w:rFonts w:ascii="Arial" w:hAnsi="Arial" w:eastAsia="Malgun Gothic"/>
                      <w:sz w:val="18"/>
                    </w:rPr>
                    <w:t>1</w:t>
                  </w:r>
                </w:p>
              </w:tc>
              <w:tc>
                <w:tcPr>
                  <w:tcW w:w="124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sz w:val="18"/>
                    </w:rPr>
                  </w:pPr>
                  <w:r>
                    <w:rPr>
                      <w:rFonts w:ascii="Arial" w:hAnsi="Arial" w:eastAsia="Malgun Gothic"/>
                      <w:sz w:val="18"/>
                    </w:rPr>
                    <w:t>8</w:t>
                  </w:r>
                </w:p>
              </w:tc>
              <w:tc>
                <w:tcPr>
                  <w:tcW w:w="11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cs="Arial"/>
                      <w:sz w:val="18"/>
                      <w:szCs w:val="18"/>
                    </w:rPr>
                  </w:pPr>
                  <w:r>
                    <w:rPr>
                      <w:rFonts w:ascii="Arial" w:hAnsi="Arial" w:cs="Arial"/>
                      <w:sz w:val="18"/>
                      <w:szCs w:val="18"/>
                    </w:rPr>
                    <w:t>12</w:t>
                  </w:r>
                </w:p>
              </w:tc>
              <w:tc>
                <w:tcPr>
                  <w:tcW w:w="141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sz w:val="18"/>
                    </w:rPr>
                  </w:pPr>
                  <w:r>
                    <w:rPr>
                      <w:rFonts w:ascii="Arial" w:hAnsi="Arial" w:eastAsia="Malgun Gothic"/>
                      <w:sz w:val="18"/>
                    </w:rPr>
                    <w:t xml:space="preserve">11.52 x N1 </w:t>
                  </w:r>
                  <w:r>
                    <w:rPr>
                      <w:rFonts w:ascii="Arial" w:hAnsi="Arial" w:eastAsia="Malgun Gothic" w:cs="Arial"/>
                      <w:sz w:val="18"/>
                    </w:rPr>
                    <w:t xml:space="preserve">x 1.5 </w:t>
                  </w:r>
                  <w:r>
                    <w:rPr>
                      <w:rFonts w:ascii="Arial" w:hAnsi="Arial" w:eastAsia="Malgun Gothic"/>
                      <w:sz w:val="18"/>
                    </w:rPr>
                    <w:t>(36 x N1</w:t>
                  </w:r>
                  <w:r>
                    <w:rPr>
                      <w:rFonts w:ascii="Arial" w:hAnsi="Arial" w:eastAsia="Malgun Gothic" w:cs="Arial"/>
                      <w:sz w:val="18"/>
                    </w:rPr>
                    <w:t xml:space="preserve"> x 1.5</w:t>
                  </w:r>
                  <w:r>
                    <w:rPr>
                      <w:rFonts w:ascii="Arial" w:hAnsi="Arial" w:eastAsia="Malgun Gothic"/>
                      <w:sz w:val="18"/>
                    </w:rPr>
                    <w:t>)</w:t>
                  </w:r>
                </w:p>
              </w:tc>
              <w:tc>
                <w:tcPr>
                  <w:tcW w:w="0" w:type="auto"/>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sz w:val="18"/>
                    </w:rPr>
                  </w:pPr>
                  <w:r>
                    <w:rPr>
                      <w:rFonts w:ascii="Arial" w:hAnsi="Arial" w:eastAsia="Malgun Gothic"/>
                      <w:sz w:val="18"/>
                    </w:rPr>
                    <w:t xml:space="preserve">1.28 x N1 </w:t>
                  </w:r>
                  <w:r>
                    <w:rPr>
                      <w:rFonts w:ascii="Arial" w:hAnsi="Arial" w:eastAsia="Malgun Gothic" w:cs="Arial"/>
                      <w:sz w:val="18"/>
                    </w:rPr>
                    <w:t xml:space="preserve">x 1.5 </w:t>
                  </w:r>
                  <w:r>
                    <w:rPr>
                      <w:rFonts w:ascii="Arial" w:hAnsi="Arial" w:eastAsia="Malgun Gothic"/>
                      <w:sz w:val="18"/>
                    </w:rPr>
                    <w:t>(4 x N1</w:t>
                  </w:r>
                  <w:r>
                    <w:rPr>
                      <w:rFonts w:ascii="Arial" w:hAnsi="Arial" w:eastAsia="Malgun Gothic" w:cs="Arial"/>
                      <w:sz w:val="18"/>
                    </w:rPr>
                    <w:t xml:space="preserve"> x 1.5</w:t>
                  </w:r>
                  <w:r>
                    <w:rPr>
                      <w:rFonts w:ascii="Arial" w:hAnsi="Arial" w:eastAsia="Malgun Gothic"/>
                      <w:sz w:val="18"/>
                    </w:rPr>
                    <w:t>)</w:t>
                  </w:r>
                </w:p>
              </w:tc>
              <w:tc>
                <w:tcPr>
                  <w:tcW w:w="0" w:type="auto"/>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sz w:val="18"/>
                    </w:rPr>
                  </w:pPr>
                  <w:r>
                    <w:rPr>
                      <w:rFonts w:ascii="Arial" w:hAnsi="Arial" w:eastAsia="Malgun Gothic"/>
                      <w:sz w:val="18"/>
                    </w:rPr>
                    <w:t xml:space="preserve">5.12 x N1 </w:t>
                  </w:r>
                  <w:r>
                    <w:rPr>
                      <w:rFonts w:ascii="Arial" w:hAnsi="Arial" w:eastAsia="Malgun Gothic" w:cs="Arial"/>
                      <w:sz w:val="18"/>
                    </w:rPr>
                    <w:t xml:space="preserve">x 1.5 </w:t>
                  </w:r>
                  <w:r>
                    <w:rPr>
                      <w:rFonts w:ascii="Arial" w:hAnsi="Arial" w:eastAsia="Malgun Gothic"/>
                      <w:sz w:val="18"/>
                    </w:rPr>
                    <w:t>(16 x N1</w:t>
                  </w:r>
                  <w:r>
                    <w:rPr>
                      <w:rFonts w:ascii="Arial" w:hAnsi="Arial" w:eastAsia="Malgun Gothic" w:cs="Arial"/>
                      <w:sz w:val="18"/>
                    </w:rPr>
                    <w:t xml:space="preserve"> x 1.5</w:t>
                  </w:r>
                  <w:r>
                    <w:rPr>
                      <w:rFonts w:ascii="Arial" w:hAnsi="Arial" w:eastAsia="Malgun Gothic"/>
                      <w:sz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sz w:val="18"/>
                    </w:rPr>
                  </w:pPr>
                  <w:r>
                    <w:rPr>
                      <w:rFonts w:ascii="Arial" w:hAnsi="Arial" w:eastAsia="Malgun Gothic"/>
                      <w:sz w:val="18"/>
                    </w:rPr>
                    <w:t>0.64</w:t>
                  </w:r>
                </w:p>
              </w:tc>
              <w:tc>
                <w:tcPr>
                  <w:tcW w:w="0" w:type="auto"/>
                  <w:tcBorders>
                    <w:top w:val="nil"/>
                    <w:left w:val="single" w:color="auto" w:sz="4" w:space="0"/>
                    <w:bottom w:val="nil"/>
                    <w:right w:val="single" w:color="auto" w:sz="4" w:space="0"/>
                  </w:tcBorders>
                </w:tcPr>
                <w:p>
                  <w:pPr>
                    <w:keepNext/>
                    <w:keepLines/>
                    <w:spacing w:after="0"/>
                    <w:jc w:val="center"/>
                    <w:rPr>
                      <w:rFonts w:ascii="Arial" w:hAnsi="Arial" w:eastAsia="Malgun Gothic"/>
                      <w:sz w:val="18"/>
                    </w:rPr>
                  </w:pPr>
                </w:p>
              </w:tc>
              <w:tc>
                <w:tcPr>
                  <w:tcW w:w="124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sz w:val="18"/>
                    </w:rPr>
                  </w:pPr>
                  <w:r>
                    <w:rPr>
                      <w:rFonts w:ascii="Arial" w:hAnsi="Arial" w:eastAsia="Malgun Gothic"/>
                      <w:sz w:val="18"/>
                    </w:rPr>
                    <w:t>5</w:t>
                  </w:r>
                </w:p>
              </w:tc>
              <w:tc>
                <w:tcPr>
                  <w:tcW w:w="11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cs="Arial"/>
                      <w:sz w:val="18"/>
                      <w:szCs w:val="18"/>
                    </w:rPr>
                  </w:pPr>
                  <w:r>
                    <w:rPr>
                      <w:rFonts w:ascii="Arial" w:hAnsi="Arial" w:cs="Arial"/>
                      <w:sz w:val="18"/>
                      <w:szCs w:val="18"/>
                    </w:rPr>
                    <w:t>8</w:t>
                  </w:r>
                </w:p>
              </w:tc>
              <w:tc>
                <w:tcPr>
                  <w:tcW w:w="141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sz w:val="18"/>
                    </w:rPr>
                  </w:pPr>
                  <w:r>
                    <w:rPr>
                      <w:rFonts w:ascii="Arial" w:hAnsi="Arial" w:eastAsia="Malgun Gothic"/>
                      <w:sz w:val="18"/>
                    </w:rPr>
                    <w:t>17.92x N1 (28 x N1)</w:t>
                  </w:r>
                </w:p>
              </w:tc>
              <w:tc>
                <w:tcPr>
                  <w:tcW w:w="0" w:type="auto"/>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sz w:val="18"/>
                    </w:rPr>
                  </w:pPr>
                  <w:r>
                    <w:rPr>
                      <w:rFonts w:ascii="Arial" w:hAnsi="Arial" w:eastAsia="Malgun Gothic"/>
                      <w:sz w:val="18"/>
                    </w:rPr>
                    <w:t>1.28 x N1 (2 x N1)</w:t>
                  </w:r>
                </w:p>
              </w:tc>
              <w:tc>
                <w:tcPr>
                  <w:tcW w:w="0" w:type="auto"/>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sz w:val="18"/>
                    </w:rPr>
                  </w:pPr>
                  <w:r>
                    <w:rPr>
                      <w:rFonts w:ascii="Arial" w:hAnsi="Arial" w:eastAsia="Malgun Gothic"/>
                      <w:sz w:val="18"/>
                    </w:rPr>
                    <w:t>5.12 x N1 (8 x N1)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sz w:val="18"/>
                    </w:rPr>
                  </w:pPr>
                  <w:r>
                    <w:rPr>
                      <w:rFonts w:ascii="Arial" w:hAnsi="Arial" w:eastAsia="Malgun Gothic"/>
                      <w:sz w:val="18"/>
                    </w:rPr>
                    <w:t>1.28</w:t>
                  </w:r>
                </w:p>
              </w:tc>
              <w:tc>
                <w:tcPr>
                  <w:tcW w:w="0" w:type="auto"/>
                  <w:tcBorders>
                    <w:top w:val="nil"/>
                    <w:left w:val="single" w:color="auto" w:sz="4" w:space="0"/>
                    <w:bottom w:val="nil"/>
                    <w:right w:val="single" w:color="auto" w:sz="4" w:space="0"/>
                  </w:tcBorders>
                </w:tcPr>
                <w:p>
                  <w:pPr>
                    <w:keepNext/>
                    <w:keepLines/>
                    <w:spacing w:after="0"/>
                    <w:jc w:val="center"/>
                    <w:rPr>
                      <w:rFonts w:ascii="Arial" w:hAnsi="Arial" w:eastAsia="Malgun Gothic"/>
                      <w:sz w:val="18"/>
                    </w:rPr>
                  </w:pPr>
                </w:p>
              </w:tc>
              <w:tc>
                <w:tcPr>
                  <w:tcW w:w="124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sz w:val="18"/>
                    </w:rPr>
                  </w:pPr>
                  <w:r>
                    <w:rPr>
                      <w:rFonts w:ascii="Arial" w:hAnsi="Arial" w:eastAsia="Malgun Gothic"/>
                      <w:sz w:val="18"/>
                    </w:rPr>
                    <w:t>4</w:t>
                  </w:r>
                </w:p>
              </w:tc>
              <w:tc>
                <w:tcPr>
                  <w:tcW w:w="11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cs="Arial"/>
                      <w:sz w:val="18"/>
                      <w:szCs w:val="18"/>
                    </w:rPr>
                  </w:pPr>
                  <w:r>
                    <w:rPr>
                      <w:rFonts w:ascii="Arial" w:hAnsi="Arial" w:cs="Arial"/>
                      <w:sz w:val="18"/>
                      <w:szCs w:val="18"/>
                    </w:rPr>
                    <w:t>6</w:t>
                  </w:r>
                </w:p>
              </w:tc>
              <w:tc>
                <w:tcPr>
                  <w:tcW w:w="141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sz w:val="18"/>
                    </w:rPr>
                  </w:pPr>
                  <w:r>
                    <w:rPr>
                      <w:rFonts w:ascii="Arial" w:hAnsi="Arial" w:eastAsia="Malgun Gothic"/>
                      <w:sz w:val="18"/>
                    </w:rPr>
                    <w:t>32 x N1 (25 x N1)</w:t>
                  </w:r>
                </w:p>
              </w:tc>
              <w:tc>
                <w:tcPr>
                  <w:tcW w:w="0" w:type="auto"/>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sz w:val="18"/>
                    </w:rPr>
                  </w:pPr>
                  <w:r>
                    <w:rPr>
                      <w:rFonts w:ascii="Arial" w:hAnsi="Arial" w:eastAsia="Malgun Gothic"/>
                      <w:sz w:val="18"/>
                    </w:rPr>
                    <w:t>1.28 x N1 (1 x N1)</w:t>
                  </w:r>
                </w:p>
              </w:tc>
              <w:tc>
                <w:tcPr>
                  <w:tcW w:w="0" w:type="auto"/>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sz w:val="18"/>
                    </w:rPr>
                  </w:pPr>
                  <w:r>
                    <w:rPr>
                      <w:rFonts w:ascii="Arial" w:hAnsi="Arial" w:eastAsia="Malgun Gothic"/>
                      <w:sz w:val="18"/>
                    </w:rPr>
                    <w:t>6.4 x N1 (5 x N1)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sz w:val="18"/>
                    </w:rPr>
                  </w:pPr>
                  <w:r>
                    <w:rPr>
                      <w:rFonts w:ascii="Arial" w:hAnsi="Arial" w:eastAsia="Malgun Gothic"/>
                      <w:sz w:val="18"/>
                    </w:rPr>
                    <w:t>2.56</w:t>
                  </w:r>
                </w:p>
              </w:tc>
              <w:tc>
                <w:tcPr>
                  <w:tcW w:w="0" w:type="auto"/>
                  <w:tcBorders>
                    <w:top w:val="nil"/>
                    <w:left w:val="single" w:color="auto" w:sz="4" w:space="0"/>
                    <w:bottom w:val="single" w:color="auto" w:sz="4" w:space="0"/>
                    <w:right w:val="single" w:color="auto" w:sz="4" w:space="0"/>
                  </w:tcBorders>
                </w:tcPr>
                <w:p>
                  <w:pPr>
                    <w:keepNext/>
                    <w:keepLines/>
                    <w:spacing w:after="0"/>
                    <w:jc w:val="center"/>
                    <w:rPr>
                      <w:rFonts w:ascii="Arial" w:hAnsi="Arial" w:eastAsia="Malgun Gothic"/>
                      <w:sz w:val="18"/>
                    </w:rPr>
                  </w:pPr>
                </w:p>
              </w:tc>
              <w:tc>
                <w:tcPr>
                  <w:tcW w:w="124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sz w:val="18"/>
                    </w:rPr>
                  </w:pPr>
                  <w:r>
                    <w:rPr>
                      <w:rFonts w:ascii="Arial" w:hAnsi="Arial" w:eastAsia="Malgun Gothic"/>
                      <w:sz w:val="18"/>
                    </w:rPr>
                    <w:t>3</w:t>
                  </w:r>
                </w:p>
              </w:tc>
              <w:tc>
                <w:tcPr>
                  <w:tcW w:w="11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cs="Arial"/>
                      <w:sz w:val="18"/>
                      <w:szCs w:val="18"/>
                    </w:rPr>
                  </w:pPr>
                  <w:r>
                    <w:rPr>
                      <w:rFonts w:ascii="Arial" w:hAnsi="Arial" w:cs="Arial"/>
                      <w:sz w:val="18"/>
                      <w:szCs w:val="18"/>
                    </w:rPr>
                    <w:t>5</w:t>
                  </w:r>
                </w:p>
              </w:tc>
              <w:tc>
                <w:tcPr>
                  <w:tcW w:w="141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sz w:val="18"/>
                    </w:rPr>
                  </w:pPr>
                  <w:r>
                    <w:rPr>
                      <w:rFonts w:ascii="Arial" w:hAnsi="Arial" w:eastAsia="Malgun Gothic"/>
                      <w:sz w:val="18"/>
                    </w:rPr>
                    <w:t>58.88 x N1 (23 x N1)</w:t>
                  </w:r>
                </w:p>
              </w:tc>
              <w:tc>
                <w:tcPr>
                  <w:tcW w:w="0" w:type="auto"/>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sz w:val="18"/>
                    </w:rPr>
                  </w:pPr>
                  <w:r>
                    <w:rPr>
                      <w:rFonts w:ascii="Arial" w:hAnsi="Arial" w:eastAsia="Malgun Gothic"/>
                      <w:sz w:val="18"/>
                    </w:rPr>
                    <w:t>2.56 x N1 (1 x N1)</w:t>
                  </w:r>
                </w:p>
              </w:tc>
              <w:tc>
                <w:tcPr>
                  <w:tcW w:w="0" w:type="auto"/>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sz w:val="18"/>
                    </w:rPr>
                  </w:pPr>
                  <w:r>
                    <w:rPr>
                      <w:rFonts w:ascii="Arial" w:hAnsi="Arial" w:eastAsia="Malgun Gothic"/>
                      <w:sz w:val="18"/>
                    </w:rPr>
                    <w:t>7.68 x N1 (3 x N1)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gridSpan w:val="7"/>
                  <w:tcBorders>
                    <w:top w:val="single" w:color="auto" w:sz="4" w:space="0"/>
                    <w:left w:val="single" w:color="auto" w:sz="4" w:space="0"/>
                    <w:bottom w:val="single" w:color="auto" w:sz="4" w:space="0"/>
                    <w:right w:val="single" w:color="auto" w:sz="4" w:space="0"/>
                  </w:tcBorders>
                </w:tcPr>
                <w:p>
                  <w:pPr>
                    <w:keepNext/>
                    <w:keepLines/>
                    <w:spacing w:after="0"/>
                    <w:ind w:left="851" w:hanging="851"/>
                    <w:rPr>
                      <w:rFonts w:ascii="Arial" w:hAnsi="Arial" w:eastAsia="CG Times (WN)"/>
                      <w:sz w:val="18"/>
                      <w:lang w:eastAsia="zh-CN"/>
                    </w:rPr>
                  </w:pPr>
                  <w:r>
                    <w:rPr>
                      <w:rFonts w:ascii="Arial" w:hAnsi="Arial" w:eastAsia="CG Times (WN)"/>
                      <w:snapToGrid w:val="0"/>
                      <w:sz w:val="18"/>
                    </w:rPr>
                    <w:t>Note 1</w:t>
                  </w:r>
                  <w:r>
                    <w:rPr>
                      <w:rFonts w:ascii="Arial" w:hAnsi="Arial" w:eastAsia="CG Times (WN)"/>
                      <w:sz w:val="18"/>
                      <w:lang w:eastAsia="zh-CN"/>
                    </w:rPr>
                    <w:t>:</w:t>
                  </w:r>
                  <w:r>
                    <w:rPr>
                      <w:rFonts w:ascii="Arial" w:hAnsi="Arial" w:eastAsia="CG Times (WN)"/>
                      <w:sz w:val="18"/>
                      <w:lang w:val="en-US" w:eastAsia="zh-CN"/>
                    </w:rPr>
                    <w:tab/>
                  </w:r>
                  <w:r>
                    <w:rPr>
                      <w:rFonts w:ascii="Arial" w:hAnsi="Arial" w:eastAsia="CG Times (WN)"/>
                      <w:sz w:val="18"/>
                      <w:lang w:eastAsia="zh-CN"/>
                    </w:rPr>
                    <w:t xml:space="preserve">Applies for UE supporting FR2-1 power class </w:t>
                  </w:r>
                  <w:r>
                    <w:rPr>
                      <w:rFonts w:ascii="Arial" w:hAnsi="Arial" w:eastAsia="CG Times (WN)"/>
                      <w:sz w:val="18"/>
                    </w:rPr>
                    <w:t>2&amp;3&amp;4</w:t>
                  </w:r>
                  <w:r>
                    <w:rPr>
                      <w:rFonts w:ascii="Arial" w:hAnsi="Arial" w:eastAsia="CG Times (WN)"/>
                      <w:sz w:val="18"/>
                      <w:lang w:eastAsia="zh-CN"/>
                    </w:rPr>
                    <w:t>. For UE supporting FR2-1 power class 1</w:t>
                  </w:r>
                  <w:r>
                    <w:rPr>
                      <w:rFonts w:ascii="Arial" w:hAnsi="Arial" w:eastAsia="CG Times (WN)"/>
                      <w:sz w:val="18"/>
                    </w:rPr>
                    <w:t xml:space="preserve"> or 5</w:t>
                  </w:r>
                  <w:r>
                    <w:rPr>
                      <w:rFonts w:ascii="Arial" w:hAnsi="Arial" w:eastAsia="CG Times (WN)"/>
                      <w:sz w:val="18"/>
                      <w:lang w:eastAsia="zh-CN"/>
                    </w:rPr>
                    <w:t>, N1 = 8 for all DRX cycle length.</w:t>
                  </w:r>
                </w:p>
                <w:p>
                  <w:pPr>
                    <w:pStyle w:val="60"/>
                    <w:rPr>
                      <w:snapToGrid w:val="0"/>
                      <w:lang w:eastAsia="zh-CN"/>
                    </w:rPr>
                  </w:pPr>
                  <w:r>
                    <w:rPr>
                      <w:lang w:eastAsia="zh-CN"/>
                    </w:rPr>
                    <w:t>Note 2:</w:t>
                  </w:r>
                  <w:r>
                    <w:rPr>
                      <w:lang w:eastAsia="zh-CN"/>
                    </w:rPr>
                    <w:tab/>
                  </w:r>
                  <w:r>
                    <w:rPr>
                      <w:lang w:eastAsia="zh-CN"/>
                    </w:rPr>
                    <w:t>Applies for UE supporting FR2-2 power class 2&amp;3. For UE supporting FR2-2 power class 1, N1 = 12 for all DRX cycle length.</w:t>
                  </w:r>
                </w:p>
              </w:tc>
            </w:tr>
          </w:tbl>
          <w:p>
            <w:pPr>
              <w:pStyle w:val="74"/>
              <w:widowControl/>
              <w:numPr>
                <w:ilvl w:val="-1"/>
                <w:numId w:val="0"/>
              </w:numPr>
              <w:overflowPunct w:val="0"/>
              <w:autoSpaceDE w:val="0"/>
              <w:autoSpaceDN w:val="0"/>
              <w:adjustRightInd w:val="0"/>
              <w:spacing w:after="180" w:line="276" w:lineRule="auto"/>
              <w:ind w:left="0" w:firstLine="0" w:firstLineChars="0"/>
              <w:jc w:val="left"/>
              <w:textAlignment w:val="baseline"/>
              <w:rPr>
                <w:rFonts w:ascii="Times New Roman" w:hAnsi="Times New Roman" w:cs="Times New Roman"/>
                <w:lang w:eastAsia="ja-JP"/>
              </w:rPr>
            </w:pPr>
          </w:p>
          <w:p>
            <w:pPr>
              <w:pStyle w:val="55"/>
              <w:rPr>
                <w:rFonts w:hint="eastAsia" w:eastAsia="宋体"/>
                <w:vertAlign w:val="subscript"/>
                <w:lang w:val="en-US" w:eastAsia="zh-CN"/>
              </w:rPr>
            </w:pPr>
            <w:r>
              <w:t>Table 4.2C.2.4-1: T</w:t>
            </w:r>
            <w:r>
              <w:rPr>
                <w:vertAlign w:val="subscript"/>
              </w:rPr>
              <w:t>detect,NR_Inter,</w:t>
            </w:r>
            <w:r>
              <w:t xml:space="preserve"> T</w:t>
            </w:r>
            <w:r>
              <w:rPr>
                <w:vertAlign w:val="subscript"/>
              </w:rPr>
              <w:t>measure,NR_Inter</w:t>
            </w:r>
            <w:r>
              <w:t xml:space="preserve"> and T</w:t>
            </w:r>
            <w:r>
              <w:rPr>
                <w:vertAlign w:val="subscript"/>
              </w:rPr>
              <w:t>evaluate,NR_Inter</w:t>
            </w:r>
            <w:r>
              <w:rPr>
                <w:rFonts w:hint="eastAsia" w:eastAsia="宋体"/>
                <w:vertAlign w:val="subscript"/>
                <w:lang w:val="en-US" w:eastAsia="zh-CN"/>
              </w:rPr>
              <w:t xml:space="preserve"> </w:t>
            </w:r>
            <w:r>
              <w:rPr>
                <w:rFonts w:hint="eastAsia" w:ascii="Arial" w:hAnsi="Arial" w:eastAsia="宋体"/>
                <w:b/>
                <w:vertAlign w:val="baseline"/>
                <w:lang w:val="en-US" w:eastAsia="zh-CN"/>
              </w:rPr>
              <w:t xml:space="preserve">for </w:t>
            </w:r>
            <w:r>
              <w:rPr>
                <w:rFonts w:hint="eastAsia" w:eastAsia="宋体"/>
                <w:b/>
                <w:vertAlign w:val="baseline"/>
                <w:lang w:val="en-US" w:eastAsia="zh-CN"/>
              </w:rPr>
              <w:t>N</w:t>
            </w:r>
            <w:r>
              <w:rPr>
                <w:rFonts w:hint="eastAsia" w:ascii="Arial" w:hAnsi="Arial" w:eastAsia="宋体"/>
                <w:b/>
                <w:vertAlign w:val="baseline"/>
                <w:lang w:val="en-US" w:eastAsia="zh-CN"/>
              </w:rPr>
              <w:t>TN</w:t>
            </w:r>
          </w:p>
          <w:tbl>
            <w:tblPr>
              <w:tblStyle w:val="31"/>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75"/>
              <w:gridCol w:w="1712"/>
              <w:gridCol w:w="1793"/>
              <w:gridCol w:w="1795"/>
              <w:gridCol w:w="17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0" w:hRule="atLeast"/>
                <w:jc w:val="center"/>
              </w:trPr>
              <w:tc>
                <w:tcPr>
                  <w:tcW w:w="604" w:type="pct"/>
                  <w:vMerge w:val="restart"/>
                  <w:tcBorders>
                    <w:top w:val="single" w:color="auto" w:sz="4" w:space="0"/>
                    <w:left w:val="single" w:color="auto" w:sz="4" w:space="0"/>
                    <w:bottom w:val="single" w:color="auto" w:sz="4" w:space="0"/>
                    <w:right w:val="single" w:color="auto" w:sz="4" w:space="0"/>
                  </w:tcBorders>
                </w:tcPr>
                <w:p>
                  <w:pPr>
                    <w:pStyle w:val="46"/>
                  </w:pPr>
                  <w:r>
                    <w:t>DRX cycle length [s]</w:t>
                  </w:r>
                </w:p>
              </w:tc>
              <w:tc>
                <w:tcPr>
                  <w:tcW w:w="1061" w:type="pct"/>
                  <w:tcBorders>
                    <w:top w:val="single" w:color="auto" w:sz="4" w:space="0"/>
                    <w:left w:val="single" w:color="auto" w:sz="4" w:space="0"/>
                    <w:bottom w:val="single" w:color="auto" w:sz="4" w:space="0"/>
                    <w:right w:val="single" w:color="auto" w:sz="4" w:space="0"/>
                  </w:tcBorders>
                </w:tcPr>
                <w:p>
                  <w:pPr>
                    <w:pStyle w:val="46"/>
                  </w:pPr>
                  <w:r>
                    <w:t>Scaling Factor (N1)</w:t>
                  </w:r>
                </w:p>
              </w:tc>
              <w:tc>
                <w:tcPr>
                  <w:tcW w:w="1111" w:type="pct"/>
                  <w:vMerge w:val="restart"/>
                  <w:tcBorders>
                    <w:top w:val="single" w:color="auto" w:sz="4" w:space="0"/>
                    <w:left w:val="single" w:color="auto" w:sz="4" w:space="0"/>
                    <w:bottom w:val="single" w:color="auto" w:sz="4" w:space="0"/>
                    <w:right w:val="single" w:color="auto" w:sz="4" w:space="0"/>
                  </w:tcBorders>
                </w:tcPr>
                <w:p>
                  <w:pPr>
                    <w:pStyle w:val="46"/>
                  </w:pPr>
                  <w:r>
                    <w:t>T</w:t>
                  </w:r>
                  <w:r>
                    <w:rPr>
                      <w:vertAlign w:val="subscript"/>
                    </w:rPr>
                    <w:t>detect,NR_</w:t>
                  </w:r>
                  <w:r>
                    <w:rPr>
                      <w:rFonts w:cs="v4.2.0"/>
                      <w:vertAlign w:val="subscript"/>
                    </w:rPr>
                    <w:t>Inter</w:t>
                  </w:r>
                  <w:r>
                    <w:t xml:space="preserve"> [s] (number of DRX cycles)</w:t>
                  </w:r>
                </w:p>
              </w:tc>
              <w:tc>
                <w:tcPr>
                  <w:tcW w:w="1112" w:type="pct"/>
                  <w:vMerge w:val="restart"/>
                  <w:tcBorders>
                    <w:top w:val="single" w:color="auto" w:sz="4" w:space="0"/>
                    <w:left w:val="single" w:color="auto" w:sz="4" w:space="0"/>
                    <w:bottom w:val="single" w:color="auto" w:sz="4" w:space="0"/>
                    <w:right w:val="single" w:color="auto" w:sz="4" w:space="0"/>
                  </w:tcBorders>
                </w:tcPr>
                <w:p>
                  <w:pPr>
                    <w:pStyle w:val="46"/>
                  </w:pPr>
                  <w:r>
                    <w:t>T</w:t>
                  </w:r>
                  <w:r>
                    <w:rPr>
                      <w:vertAlign w:val="subscript"/>
                    </w:rPr>
                    <w:t>measure,NR_</w:t>
                  </w:r>
                  <w:r>
                    <w:rPr>
                      <w:rFonts w:cs="v4.2.0"/>
                      <w:vertAlign w:val="subscript"/>
                    </w:rPr>
                    <w:t>Inter</w:t>
                  </w:r>
                  <w:r>
                    <w:t xml:space="preserve"> [s] (number of DRX cycles)</w:t>
                  </w:r>
                </w:p>
              </w:tc>
              <w:tc>
                <w:tcPr>
                  <w:tcW w:w="1112" w:type="pct"/>
                  <w:vMerge w:val="restart"/>
                  <w:tcBorders>
                    <w:top w:val="single" w:color="auto" w:sz="4" w:space="0"/>
                    <w:left w:val="single" w:color="auto" w:sz="4" w:space="0"/>
                    <w:bottom w:val="single" w:color="auto" w:sz="4" w:space="0"/>
                    <w:right w:val="single" w:color="auto" w:sz="4" w:space="0"/>
                  </w:tcBorders>
                </w:tcPr>
                <w:p>
                  <w:pPr>
                    <w:pStyle w:val="46"/>
                  </w:pPr>
                  <w:r>
                    <w:t>T</w:t>
                  </w:r>
                  <w:r>
                    <w:rPr>
                      <w:vertAlign w:val="subscript"/>
                    </w:rPr>
                    <w:t>evaluate,NR_</w:t>
                  </w:r>
                  <w:r>
                    <w:rPr>
                      <w:rFonts w:cs="v4.2.0"/>
                      <w:vertAlign w:val="subscript"/>
                    </w:rPr>
                    <w:t>Inter</w:t>
                  </w:r>
                  <w:r>
                    <w:rPr>
                      <w:rFonts w:cs="Arial"/>
                    </w:rPr>
                    <w:t xml:space="preserve"> </w:t>
                  </w:r>
                  <w:r>
                    <w:t>[s] (number of DRX cycles)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0"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46"/>
                  </w:pPr>
                </w:p>
              </w:tc>
              <w:tc>
                <w:tcPr>
                  <w:tcW w:w="1061" w:type="pct"/>
                  <w:tcBorders>
                    <w:top w:val="single" w:color="auto" w:sz="4" w:space="0"/>
                    <w:left w:val="single" w:color="auto" w:sz="4" w:space="0"/>
                    <w:bottom w:val="single" w:color="auto" w:sz="4" w:space="0"/>
                    <w:right w:val="single" w:color="auto" w:sz="4" w:space="0"/>
                  </w:tcBorders>
                </w:tcPr>
                <w:p>
                  <w:pPr>
                    <w:pStyle w:val="46"/>
                    <w:rPr>
                      <w:vertAlign w:val="superscript"/>
                    </w:rPr>
                  </w:pPr>
                  <w:r>
                    <w:t>FR1</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46"/>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46"/>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4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04" w:type="pct"/>
                  <w:tcBorders>
                    <w:top w:val="single" w:color="auto" w:sz="4" w:space="0"/>
                    <w:left w:val="single" w:color="auto" w:sz="4" w:space="0"/>
                    <w:bottom w:val="single" w:color="auto" w:sz="4" w:space="0"/>
                    <w:right w:val="single" w:color="auto" w:sz="4" w:space="0"/>
                  </w:tcBorders>
                </w:tcPr>
                <w:p>
                  <w:pPr>
                    <w:pStyle w:val="47"/>
                  </w:pPr>
                  <w:r>
                    <w:t>0.32</w:t>
                  </w:r>
                </w:p>
              </w:tc>
              <w:tc>
                <w:tcPr>
                  <w:tcW w:w="1" w:type="pct"/>
                  <w:vMerge w:val="restart"/>
                  <w:tcBorders>
                    <w:top w:val="single" w:color="auto" w:sz="4" w:space="0"/>
                    <w:left w:val="single" w:color="auto" w:sz="4" w:space="0"/>
                    <w:right w:val="single" w:color="auto" w:sz="4" w:space="0"/>
                  </w:tcBorders>
                </w:tcPr>
                <w:p>
                  <w:pPr>
                    <w:pStyle w:val="47"/>
                  </w:pPr>
                  <w:r>
                    <w:t>1</w:t>
                  </w:r>
                </w:p>
              </w:tc>
              <w:tc>
                <w:tcPr>
                  <w:tcW w:w="1111" w:type="pct"/>
                  <w:tcBorders>
                    <w:top w:val="single" w:color="auto" w:sz="4" w:space="0"/>
                    <w:left w:val="single" w:color="auto" w:sz="4" w:space="0"/>
                    <w:bottom w:val="single" w:color="auto" w:sz="4" w:space="0"/>
                    <w:right w:val="single" w:color="auto" w:sz="4" w:space="0"/>
                  </w:tcBorders>
                </w:tcPr>
                <w:p>
                  <w:pPr>
                    <w:pStyle w:val="47"/>
                  </w:pPr>
                  <w:r>
                    <w:t xml:space="preserve">11.52 x N1 </w:t>
                  </w:r>
                  <w:r>
                    <w:rPr>
                      <w:rFonts w:cs="Arial"/>
                      <w:lang w:eastAsia="zh-CN"/>
                    </w:rPr>
                    <w:t xml:space="preserve">x 1.5 </w:t>
                  </w:r>
                  <w:r>
                    <w:t>(36 x N1</w:t>
                  </w:r>
                  <w:r>
                    <w:rPr>
                      <w:rFonts w:cs="Arial"/>
                      <w:lang w:eastAsia="zh-CN"/>
                    </w:rPr>
                    <w:t xml:space="preserve"> x 1.5</w:t>
                  </w:r>
                  <w:r>
                    <w:t>)</w:t>
                  </w:r>
                </w:p>
              </w:tc>
              <w:tc>
                <w:tcPr>
                  <w:tcW w:w="1112" w:type="pct"/>
                  <w:tcBorders>
                    <w:top w:val="single" w:color="auto" w:sz="4" w:space="0"/>
                    <w:left w:val="single" w:color="auto" w:sz="4" w:space="0"/>
                    <w:bottom w:val="single" w:color="auto" w:sz="4" w:space="0"/>
                    <w:right w:val="single" w:color="auto" w:sz="4" w:space="0"/>
                  </w:tcBorders>
                </w:tcPr>
                <w:p>
                  <w:pPr>
                    <w:pStyle w:val="47"/>
                  </w:pPr>
                  <w:r>
                    <w:t xml:space="preserve">1.28 x N1 </w:t>
                  </w:r>
                  <w:r>
                    <w:rPr>
                      <w:rFonts w:cs="Arial"/>
                      <w:lang w:eastAsia="zh-CN"/>
                    </w:rPr>
                    <w:t xml:space="preserve">x 1.5 </w:t>
                  </w:r>
                  <w:r>
                    <w:t>(4 x N1</w:t>
                  </w:r>
                  <w:r>
                    <w:rPr>
                      <w:rFonts w:cs="Arial"/>
                      <w:lang w:eastAsia="zh-CN"/>
                    </w:rPr>
                    <w:t xml:space="preserve"> x 1.5</w:t>
                  </w:r>
                  <w:r>
                    <w:t>)</w:t>
                  </w:r>
                </w:p>
              </w:tc>
              <w:tc>
                <w:tcPr>
                  <w:tcW w:w="1112" w:type="pct"/>
                  <w:tcBorders>
                    <w:top w:val="single" w:color="auto" w:sz="4" w:space="0"/>
                    <w:left w:val="single" w:color="auto" w:sz="4" w:space="0"/>
                    <w:bottom w:val="single" w:color="auto" w:sz="4" w:space="0"/>
                    <w:right w:val="single" w:color="auto" w:sz="4" w:space="0"/>
                  </w:tcBorders>
                </w:tcPr>
                <w:p>
                  <w:pPr>
                    <w:pStyle w:val="47"/>
                  </w:pPr>
                  <w:r>
                    <w:t xml:space="preserve">5.12 x N1 </w:t>
                  </w:r>
                  <w:r>
                    <w:rPr>
                      <w:rFonts w:cs="Arial"/>
                      <w:lang w:eastAsia="zh-CN"/>
                    </w:rPr>
                    <w:t xml:space="preserve">x 1.5 </w:t>
                  </w:r>
                  <w:r>
                    <w:t>(16 x N1</w:t>
                  </w:r>
                  <w:r>
                    <w:rPr>
                      <w:rFonts w:cs="Arial"/>
                      <w:lang w:eastAsia="zh-CN"/>
                    </w:rPr>
                    <w:t xml:space="preserve"> x 1.5</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04" w:type="pct"/>
                  <w:tcBorders>
                    <w:top w:val="single" w:color="auto" w:sz="4" w:space="0"/>
                    <w:left w:val="single" w:color="auto" w:sz="4" w:space="0"/>
                    <w:bottom w:val="single" w:color="auto" w:sz="4" w:space="0"/>
                    <w:right w:val="single" w:color="auto" w:sz="4" w:space="0"/>
                  </w:tcBorders>
                </w:tcPr>
                <w:p>
                  <w:pPr>
                    <w:pStyle w:val="47"/>
                  </w:pPr>
                  <w:r>
                    <w:t>0.64</w:t>
                  </w:r>
                </w:p>
              </w:tc>
              <w:tc>
                <w:tcPr>
                  <w:tcW w:w="1061" w:type="pct"/>
                  <w:vMerge w:val="continue"/>
                  <w:tcBorders>
                    <w:left w:val="single" w:color="auto" w:sz="4" w:space="0"/>
                    <w:right w:val="single" w:color="auto" w:sz="4" w:space="0"/>
                  </w:tcBorders>
                </w:tcPr>
                <w:p>
                  <w:pPr>
                    <w:pStyle w:val="47"/>
                  </w:pPr>
                </w:p>
              </w:tc>
              <w:tc>
                <w:tcPr>
                  <w:tcW w:w="1111" w:type="pct"/>
                  <w:tcBorders>
                    <w:top w:val="single" w:color="auto" w:sz="4" w:space="0"/>
                    <w:left w:val="single" w:color="auto" w:sz="4" w:space="0"/>
                    <w:bottom w:val="single" w:color="auto" w:sz="4" w:space="0"/>
                    <w:right w:val="single" w:color="auto" w:sz="4" w:space="0"/>
                  </w:tcBorders>
                </w:tcPr>
                <w:p>
                  <w:pPr>
                    <w:pStyle w:val="47"/>
                  </w:pPr>
                  <w:r>
                    <w:t>17.92x N1 (28 x N1)</w:t>
                  </w:r>
                </w:p>
              </w:tc>
              <w:tc>
                <w:tcPr>
                  <w:tcW w:w="1112" w:type="pct"/>
                  <w:tcBorders>
                    <w:top w:val="single" w:color="auto" w:sz="4" w:space="0"/>
                    <w:left w:val="single" w:color="auto" w:sz="4" w:space="0"/>
                    <w:bottom w:val="single" w:color="auto" w:sz="4" w:space="0"/>
                    <w:right w:val="single" w:color="auto" w:sz="4" w:space="0"/>
                  </w:tcBorders>
                </w:tcPr>
                <w:p>
                  <w:pPr>
                    <w:pStyle w:val="47"/>
                  </w:pPr>
                  <w:r>
                    <w:t>1.28 x N1 (2 x N1)</w:t>
                  </w:r>
                </w:p>
              </w:tc>
              <w:tc>
                <w:tcPr>
                  <w:tcW w:w="1112" w:type="pct"/>
                  <w:tcBorders>
                    <w:top w:val="single" w:color="auto" w:sz="4" w:space="0"/>
                    <w:left w:val="single" w:color="auto" w:sz="4" w:space="0"/>
                    <w:bottom w:val="single" w:color="auto" w:sz="4" w:space="0"/>
                    <w:right w:val="single" w:color="auto" w:sz="4" w:space="0"/>
                  </w:tcBorders>
                </w:tcPr>
                <w:p>
                  <w:pPr>
                    <w:pStyle w:val="47"/>
                  </w:pPr>
                  <w:r>
                    <w:t>5.12 x N1 (8 x N1)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04" w:type="pct"/>
                  <w:tcBorders>
                    <w:top w:val="single" w:color="auto" w:sz="4" w:space="0"/>
                    <w:left w:val="single" w:color="auto" w:sz="4" w:space="0"/>
                    <w:bottom w:val="single" w:color="auto" w:sz="4" w:space="0"/>
                    <w:right w:val="single" w:color="auto" w:sz="4" w:space="0"/>
                  </w:tcBorders>
                </w:tcPr>
                <w:p>
                  <w:pPr>
                    <w:pStyle w:val="47"/>
                  </w:pPr>
                  <w:r>
                    <w:t>1.28</w:t>
                  </w:r>
                </w:p>
              </w:tc>
              <w:tc>
                <w:tcPr>
                  <w:tcW w:w="1061" w:type="pct"/>
                  <w:vMerge w:val="continue"/>
                  <w:tcBorders>
                    <w:left w:val="single" w:color="auto" w:sz="4" w:space="0"/>
                    <w:right w:val="single" w:color="auto" w:sz="4" w:space="0"/>
                  </w:tcBorders>
                </w:tcPr>
                <w:p>
                  <w:pPr>
                    <w:pStyle w:val="47"/>
                  </w:pPr>
                </w:p>
              </w:tc>
              <w:tc>
                <w:tcPr>
                  <w:tcW w:w="1111" w:type="pct"/>
                  <w:tcBorders>
                    <w:top w:val="single" w:color="auto" w:sz="4" w:space="0"/>
                    <w:left w:val="single" w:color="auto" w:sz="4" w:space="0"/>
                    <w:bottom w:val="single" w:color="auto" w:sz="4" w:space="0"/>
                    <w:right w:val="single" w:color="auto" w:sz="4" w:space="0"/>
                  </w:tcBorders>
                </w:tcPr>
                <w:p>
                  <w:pPr>
                    <w:pStyle w:val="47"/>
                  </w:pPr>
                  <w:r>
                    <w:t>32 x N1 (25 x N1)</w:t>
                  </w:r>
                </w:p>
              </w:tc>
              <w:tc>
                <w:tcPr>
                  <w:tcW w:w="1112" w:type="pct"/>
                  <w:tcBorders>
                    <w:top w:val="single" w:color="auto" w:sz="4" w:space="0"/>
                    <w:left w:val="single" w:color="auto" w:sz="4" w:space="0"/>
                    <w:bottom w:val="single" w:color="auto" w:sz="4" w:space="0"/>
                    <w:right w:val="single" w:color="auto" w:sz="4" w:space="0"/>
                  </w:tcBorders>
                </w:tcPr>
                <w:p>
                  <w:pPr>
                    <w:pStyle w:val="47"/>
                  </w:pPr>
                  <w:r>
                    <w:t>1.28 x N1 (1 x N1)</w:t>
                  </w:r>
                </w:p>
              </w:tc>
              <w:tc>
                <w:tcPr>
                  <w:tcW w:w="1112" w:type="pct"/>
                  <w:tcBorders>
                    <w:top w:val="single" w:color="auto" w:sz="4" w:space="0"/>
                    <w:left w:val="single" w:color="auto" w:sz="4" w:space="0"/>
                    <w:bottom w:val="single" w:color="auto" w:sz="4" w:space="0"/>
                    <w:right w:val="single" w:color="auto" w:sz="4" w:space="0"/>
                  </w:tcBorders>
                </w:tcPr>
                <w:p>
                  <w:pPr>
                    <w:pStyle w:val="47"/>
                  </w:pPr>
                  <w:r>
                    <w:t>6.4 x N1 (5 x N1)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04" w:type="pct"/>
                  <w:tcBorders>
                    <w:top w:val="single" w:color="auto" w:sz="4" w:space="0"/>
                    <w:left w:val="single" w:color="auto" w:sz="4" w:space="0"/>
                    <w:bottom w:val="single" w:color="auto" w:sz="4" w:space="0"/>
                    <w:right w:val="single" w:color="auto" w:sz="4" w:space="0"/>
                  </w:tcBorders>
                </w:tcPr>
                <w:p>
                  <w:pPr>
                    <w:pStyle w:val="47"/>
                  </w:pPr>
                  <w:r>
                    <w:t>2.56</w:t>
                  </w:r>
                </w:p>
              </w:tc>
              <w:tc>
                <w:tcPr>
                  <w:tcW w:w="1061" w:type="pct"/>
                  <w:vMerge w:val="continue"/>
                  <w:tcBorders>
                    <w:left w:val="single" w:color="auto" w:sz="4" w:space="0"/>
                    <w:bottom w:val="single" w:color="auto" w:sz="4" w:space="0"/>
                    <w:right w:val="single" w:color="auto" w:sz="4" w:space="0"/>
                  </w:tcBorders>
                </w:tcPr>
                <w:p>
                  <w:pPr>
                    <w:pStyle w:val="47"/>
                  </w:pPr>
                </w:p>
              </w:tc>
              <w:tc>
                <w:tcPr>
                  <w:tcW w:w="1111" w:type="pct"/>
                  <w:tcBorders>
                    <w:top w:val="single" w:color="auto" w:sz="4" w:space="0"/>
                    <w:left w:val="single" w:color="auto" w:sz="4" w:space="0"/>
                    <w:bottom w:val="single" w:color="auto" w:sz="4" w:space="0"/>
                    <w:right w:val="single" w:color="auto" w:sz="4" w:space="0"/>
                  </w:tcBorders>
                </w:tcPr>
                <w:p>
                  <w:pPr>
                    <w:pStyle w:val="47"/>
                  </w:pPr>
                  <w:r>
                    <w:t>58.88 x N1 (23 x N1)</w:t>
                  </w:r>
                </w:p>
              </w:tc>
              <w:tc>
                <w:tcPr>
                  <w:tcW w:w="1112" w:type="pct"/>
                  <w:tcBorders>
                    <w:top w:val="single" w:color="auto" w:sz="4" w:space="0"/>
                    <w:left w:val="single" w:color="auto" w:sz="4" w:space="0"/>
                    <w:bottom w:val="single" w:color="auto" w:sz="4" w:space="0"/>
                    <w:right w:val="single" w:color="auto" w:sz="4" w:space="0"/>
                  </w:tcBorders>
                </w:tcPr>
                <w:p>
                  <w:pPr>
                    <w:pStyle w:val="47"/>
                  </w:pPr>
                  <w:r>
                    <w:t>2.56 x N1 (1 x N1)</w:t>
                  </w:r>
                </w:p>
              </w:tc>
              <w:tc>
                <w:tcPr>
                  <w:tcW w:w="1112" w:type="pct"/>
                  <w:tcBorders>
                    <w:top w:val="single" w:color="auto" w:sz="4" w:space="0"/>
                    <w:left w:val="single" w:color="auto" w:sz="4" w:space="0"/>
                    <w:bottom w:val="single" w:color="auto" w:sz="4" w:space="0"/>
                    <w:right w:val="single" w:color="auto" w:sz="4" w:space="0"/>
                  </w:tcBorders>
                </w:tcPr>
                <w:p>
                  <w:pPr>
                    <w:pStyle w:val="47"/>
                  </w:pPr>
                  <w:r>
                    <w:t>7.68 x N1 (3 x N1)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00" w:type="pct"/>
                  <w:gridSpan w:val="5"/>
                  <w:tcBorders>
                    <w:top w:val="single" w:color="auto" w:sz="4" w:space="0"/>
                    <w:left w:val="single" w:color="auto" w:sz="4" w:space="0"/>
                    <w:bottom w:val="single" w:color="auto" w:sz="4" w:space="0"/>
                    <w:right w:val="single" w:color="auto" w:sz="4" w:space="0"/>
                  </w:tcBorders>
                </w:tcPr>
                <w:p>
                  <w:pPr>
                    <w:pStyle w:val="60"/>
                  </w:pPr>
                  <w:r>
                    <w:rPr>
                      <w:snapToGrid w:val="0"/>
                      <w:lang w:eastAsia="zh-CN"/>
                    </w:rPr>
                    <w:t>Note 1</w:t>
                  </w:r>
                  <w:r>
                    <w:t>:</w:t>
                  </w:r>
                  <w:r>
                    <w:rPr>
                      <w:lang w:val="en-US"/>
                    </w:rPr>
                    <w:tab/>
                  </w:r>
                  <w:r>
                    <w:rPr>
                      <w:szCs w:val="24"/>
                      <w:lang w:eastAsia="zh-CN"/>
                    </w:rPr>
                    <w:t>UE is not required to fulfil the requirements for 2.56s DRX cycle length for earth-moving LEO deployment</w:t>
                  </w:r>
                  <w:r>
                    <w:t>.</w:t>
                  </w:r>
                </w:p>
                <w:p>
                  <w:pPr>
                    <w:pStyle w:val="60"/>
                  </w:pPr>
                </w:p>
              </w:tc>
            </w:tr>
          </w:tbl>
          <w:p>
            <w:pPr>
              <w:rPr>
                <w:lang w:eastAsia="zh-CN"/>
              </w:rPr>
            </w:pPr>
          </w:p>
          <w:p>
            <w:pPr>
              <w:pStyle w:val="55"/>
              <w:rPr>
                <w:rFonts w:hint="eastAsia" w:eastAsia="宋体"/>
                <w:vertAlign w:val="subscript"/>
                <w:lang w:val="en-US" w:eastAsia="zh-CN"/>
              </w:rPr>
            </w:pPr>
            <w:r>
              <w:t>Table 4.2C.2.4-2: T</w:t>
            </w:r>
            <w:r>
              <w:rPr>
                <w:vertAlign w:val="subscript"/>
              </w:rPr>
              <w:t>detect,NR_Inter_</w:t>
            </w:r>
            <w:r>
              <w:rPr>
                <w:rFonts w:cs="v4.2.0"/>
                <w:vertAlign w:val="subscript"/>
              </w:rPr>
              <w:t>enh</w:t>
            </w:r>
            <w:r>
              <w:rPr>
                <w:vertAlign w:val="subscript"/>
              </w:rPr>
              <w:t>,</w:t>
            </w:r>
            <w:r>
              <w:t xml:space="preserve"> T</w:t>
            </w:r>
            <w:r>
              <w:rPr>
                <w:vertAlign w:val="subscript"/>
              </w:rPr>
              <w:t>measure,NR_Inter_</w:t>
            </w:r>
            <w:r>
              <w:rPr>
                <w:rFonts w:cs="v4.2.0"/>
                <w:vertAlign w:val="subscript"/>
              </w:rPr>
              <w:t>enh</w:t>
            </w:r>
            <w:r>
              <w:t xml:space="preserve"> and T</w:t>
            </w:r>
            <w:r>
              <w:rPr>
                <w:vertAlign w:val="subscript"/>
              </w:rPr>
              <w:t>evaluate,NR_Inter_enh</w:t>
            </w:r>
            <w:r>
              <w:rPr>
                <w:rFonts w:hint="eastAsia" w:eastAsia="宋体"/>
                <w:vertAlign w:val="subscript"/>
                <w:lang w:val="en-US" w:eastAsia="zh-CN"/>
              </w:rPr>
              <w:t xml:space="preserve"> </w:t>
            </w:r>
            <w:r>
              <w:rPr>
                <w:rFonts w:hint="eastAsia" w:ascii="Arial" w:hAnsi="Arial" w:eastAsia="宋体"/>
                <w:b/>
                <w:vertAlign w:val="baseline"/>
                <w:lang w:val="en-US" w:eastAsia="zh-CN"/>
              </w:rPr>
              <w:t xml:space="preserve">for </w:t>
            </w:r>
            <w:r>
              <w:rPr>
                <w:rFonts w:hint="eastAsia" w:eastAsia="宋体"/>
                <w:b/>
                <w:vertAlign w:val="baseline"/>
                <w:lang w:val="en-US" w:eastAsia="zh-CN"/>
              </w:rPr>
              <w:t>N</w:t>
            </w:r>
            <w:r>
              <w:rPr>
                <w:rFonts w:hint="eastAsia" w:ascii="Arial" w:hAnsi="Arial" w:eastAsia="宋体"/>
                <w:b/>
                <w:vertAlign w:val="baseline"/>
                <w:lang w:val="en-US" w:eastAsia="zh-CN"/>
              </w:rPr>
              <w:t>TN</w:t>
            </w:r>
          </w:p>
          <w:tbl>
            <w:tblPr>
              <w:tblStyle w:val="31"/>
              <w:tblW w:w="411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75"/>
              <w:gridCol w:w="1871"/>
              <w:gridCol w:w="2020"/>
              <w:gridCol w:w="17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0" w:hRule="atLeast"/>
                <w:jc w:val="center"/>
              </w:trPr>
              <w:tc>
                <w:tcPr>
                  <w:tcW w:w="734" w:type="pct"/>
                  <w:vMerge w:val="restart"/>
                  <w:tcBorders>
                    <w:top w:val="single" w:color="auto" w:sz="4" w:space="0"/>
                    <w:left w:val="single" w:color="auto" w:sz="4" w:space="0"/>
                    <w:bottom w:val="single" w:color="auto" w:sz="4" w:space="0"/>
                    <w:right w:val="single" w:color="auto" w:sz="4" w:space="0"/>
                  </w:tcBorders>
                </w:tcPr>
                <w:p>
                  <w:pPr>
                    <w:pStyle w:val="46"/>
                  </w:pPr>
                  <w:r>
                    <w:t>DRX cycle length [s]</w:t>
                  </w:r>
                </w:p>
              </w:tc>
              <w:tc>
                <w:tcPr>
                  <w:tcW w:w="1407" w:type="pct"/>
                  <w:vMerge w:val="restart"/>
                  <w:tcBorders>
                    <w:top w:val="single" w:color="auto" w:sz="4" w:space="0"/>
                    <w:left w:val="single" w:color="auto" w:sz="4" w:space="0"/>
                    <w:bottom w:val="single" w:color="auto" w:sz="4" w:space="0"/>
                    <w:right w:val="single" w:color="auto" w:sz="4" w:space="0"/>
                  </w:tcBorders>
                </w:tcPr>
                <w:p>
                  <w:pPr>
                    <w:pStyle w:val="46"/>
                  </w:pPr>
                  <w:r>
                    <w:t>T</w:t>
                  </w:r>
                  <w:r>
                    <w:rPr>
                      <w:vertAlign w:val="subscript"/>
                    </w:rPr>
                    <w:t>detect,NR_</w:t>
                  </w:r>
                  <w:r>
                    <w:rPr>
                      <w:rFonts w:cs="v4.2.0"/>
                      <w:vertAlign w:val="subscript"/>
                    </w:rPr>
                    <w:t>Inter_enh</w:t>
                  </w:r>
                  <w:r>
                    <w:t xml:space="preserve"> [s] (number of DRX cycles)</w:t>
                  </w:r>
                </w:p>
              </w:tc>
              <w:tc>
                <w:tcPr>
                  <w:tcW w:w="1519" w:type="pct"/>
                  <w:vMerge w:val="restart"/>
                  <w:tcBorders>
                    <w:top w:val="single" w:color="auto" w:sz="4" w:space="0"/>
                    <w:left w:val="single" w:color="auto" w:sz="4" w:space="0"/>
                    <w:bottom w:val="single" w:color="auto" w:sz="4" w:space="0"/>
                    <w:right w:val="single" w:color="auto" w:sz="4" w:space="0"/>
                  </w:tcBorders>
                </w:tcPr>
                <w:p>
                  <w:pPr>
                    <w:pStyle w:val="46"/>
                  </w:pPr>
                  <w:r>
                    <w:t>T</w:t>
                  </w:r>
                  <w:r>
                    <w:rPr>
                      <w:vertAlign w:val="subscript"/>
                    </w:rPr>
                    <w:t>measure,NR_</w:t>
                  </w:r>
                  <w:r>
                    <w:rPr>
                      <w:rFonts w:cs="v4.2.0"/>
                      <w:vertAlign w:val="subscript"/>
                    </w:rPr>
                    <w:t>Inter_enh</w:t>
                  </w:r>
                  <w:r>
                    <w:t xml:space="preserve"> [s] (number of DRX cycles)</w:t>
                  </w:r>
                </w:p>
              </w:tc>
              <w:tc>
                <w:tcPr>
                  <w:tcW w:w="1340" w:type="pct"/>
                  <w:vMerge w:val="restart"/>
                  <w:tcBorders>
                    <w:top w:val="single" w:color="auto" w:sz="4" w:space="0"/>
                    <w:left w:val="single" w:color="auto" w:sz="4" w:space="0"/>
                    <w:bottom w:val="single" w:color="auto" w:sz="4" w:space="0"/>
                    <w:right w:val="single" w:color="auto" w:sz="4" w:space="0"/>
                  </w:tcBorders>
                </w:tcPr>
                <w:p>
                  <w:pPr>
                    <w:pStyle w:val="46"/>
                  </w:pPr>
                  <w:r>
                    <w:t>T</w:t>
                  </w:r>
                  <w:r>
                    <w:rPr>
                      <w:vertAlign w:val="subscript"/>
                    </w:rPr>
                    <w:t>evaluate,NR_</w:t>
                  </w:r>
                  <w:r>
                    <w:rPr>
                      <w:rFonts w:cs="v4.2.0"/>
                      <w:vertAlign w:val="subscript"/>
                    </w:rPr>
                    <w:t>Inter_enh</w:t>
                  </w:r>
                  <w:r>
                    <w:rPr>
                      <w:rFonts w:cs="Arial"/>
                    </w:rPr>
                    <w:t xml:space="preserve"> </w:t>
                  </w:r>
                  <w:r>
                    <w:t>[s] (number of DRX cycles)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0"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b/>
                      <w:sz w:val="18"/>
                    </w:rPr>
                  </w:pPr>
                </w:p>
              </w:tc>
              <w:tc>
                <w:tcPr>
                  <w:tcW w:w="1407" w:type="pct"/>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b/>
                      <w:sz w:val="18"/>
                    </w:rPr>
                  </w:pPr>
                </w:p>
              </w:tc>
              <w:tc>
                <w:tcPr>
                  <w:tcW w:w="1519" w:type="pct"/>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b/>
                      <w:sz w:val="18"/>
                    </w:rPr>
                  </w:pPr>
                </w:p>
              </w:tc>
              <w:tc>
                <w:tcPr>
                  <w:tcW w:w="1340" w:type="pct"/>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b/>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34" w:type="pct"/>
                  <w:tcBorders>
                    <w:top w:val="single" w:color="auto" w:sz="4" w:space="0"/>
                    <w:left w:val="single" w:color="auto" w:sz="4" w:space="0"/>
                    <w:bottom w:val="single" w:color="auto" w:sz="4" w:space="0"/>
                    <w:right w:val="single" w:color="auto" w:sz="4" w:space="0"/>
                  </w:tcBorders>
                </w:tcPr>
                <w:p>
                  <w:pPr>
                    <w:pStyle w:val="47"/>
                    <w:rPr>
                      <w:rFonts w:eastAsia="Malgun Gothic"/>
                    </w:rPr>
                  </w:pPr>
                  <w:r>
                    <w:t>0.32</w:t>
                  </w:r>
                </w:p>
              </w:tc>
              <w:tc>
                <w:tcPr>
                  <w:tcW w:w="1407" w:type="pct"/>
                  <w:tcBorders>
                    <w:top w:val="single" w:color="auto" w:sz="4" w:space="0"/>
                    <w:left w:val="single" w:color="auto" w:sz="4" w:space="0"/>
                    <w:bottom w:val="single" w:color="auto" w:sz="4" w:space="0"/>
                    <w:right w:val="single" w:color="auto" w:sz="4" w:space="0"/>
                  </w:tcBorders>
                </w:tcPr>
                <w:p>
                  <w:pPr>
                    <w:pStyle w:val="47"/>
                    <w:rPr>
                      <w:rFonts w:eastAsia="Malgun Gothic"/>
                    </w:rPr>
                  </w:pPr>
                  <w:r>
                    <w:rPr>
                      <w:rFonts w:eastAsia="Malgun Gothic"/>
                    </w:rPr>
                    <w:t>[3.2 x M2 (10 x M2)]</w:t>
                  </w:r>
                  <w:r>
                    <w:rPr>
                      <w:vertAlign w:val="superscript"/>
                    </w:rPr>
                    <w:t xml:space="preserve"> Note 1</w:t>
                  </w:r>
                </w:p>
              </w:tc>
              <w:tc>
                <w:tcPr>
                  <w:tcW w:w="1519" w:type="pct"/>
                  <w:tcBorders>
                    <w:top w:val="single" w:color="auto" w:sz="4" w:space="0"/>
                    <w:left w:val="single" w:color="auto" w:sz="4" w:space="0"/>
                    <w:bottom w:val="single" w:color="auto" w:sz="4" w:space="0"/>
                    <w:right w:val="single" w:color="auto" w:sz="4" w:space="0"/>
                  </w:tcBorders>
                </w:tcPr>
                <w:p>
                  <w:pPr>
                    <w:pStyle w:val="47"/>
                    <w:rPr>
                      <w:rFonts w:eastAsia="Malgun Gothic"/>
                    </w:rPr>
                  </w:pPr>
                  <w:r>
                    <w:rPr>
                      <w:rFonts w:eastAsia="Malgun Gothic"/>
                    </w:rPr>
                    <w:t>[0.32 x M3 ([1] x M3)]</w:t>
                  </w:r>
                  <w:r>
                    <w:rPr>
                      <w:vertAlign w:val="superscript"/>
                    </w:rPr>
                    <w:t xml:space="preserve"> Note 1</w:t>
                  </w:r>
                </w:p>
              </w:tc>
              <w:tc>
                <w:tcPr>
                  <w:tcW w:w="1340" w:type="pct"/>
                  <w:tcBorders>
                    <w:top w:val="single" w:color="auto" w:sz="4" w:space="0"/>
                    <w:left w:val="single" w:color="auto" w:sz="4" w:space="0"/>
                    <w:bottom w:val="single" w:color="auto" w:sz="4" w:space="0"/>
                    <w:right w:val="single" w:color="auto" w:sz="4" w:space="0"/>
                  </w:tcBorders>
                </w:tcPr>
                <w:p>
                  <w:pPr>
                    <w:pStyle w:val="47"/>
                    <w:rPr>
                      <w:rFonts w:eastAsia="Malgun Gothic"/>
                    </w:rPr>
                  </w:pPr>
                  <w:r>
                    <w:t>0.96 x M4 (3 x M4)</w:t>
                  </w:r>
                  <w:r>
                    <w:rPr>
                      <w:vertAlign w:val="superscript"/>
                    </w:rPr>
                    <w:t xml:space="preserve">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34" w:type="pct"/>
                  <w:tcBorders>
                    <w:top w:val="single" w:color="auto" w:sz="4" w:space="0"/>
                    <w:left w:val="single" w:color="auto" w:sz="4" w:space="0"/>
                    <w:bottom w:val="single" w:color="auto" w:sz="4" w:space="0"/>
                    <w:right w:val="single" w:color="auto" w:sz="4" w:space="0"/>
                  </w:tcBorders>
                </w:tcPr>
                <w:p>
                  <w:pPr>
                    <w:pStyle w:val="47"/>
                    <w:rPr>
                      <w:rFonts w:eastAsia="Malgun Gothic"/>
                    </w:rPr>
                  </w:pPr>
                  <w:r>
                    <w:t>0.64</w:t>
                  </w:r>
                </w:p>
              </w:tc>
              <w:tc>
                <w:tcPr>
                  <w:tcW w:w="1407" w:type="pct"/>
                  <w:tcBorders>
                    <w:top w:val="single" w:color="auto" w:sz="4" w:space="0"/>
                    <w:left w:val="single" w:color="auto" w:sz="4" w:space="0"/>
                    <w:bottom w:val="single" w:color="auto" w:sz="4" w:space="0"/>
                    <w:right w:val="single" w:color="auto" w:sz="4" w:space="0"/>
                  </w:tcBorders>
                </w:tcPr>
                <w:p>
                  <w:pPr>
                    <w:pStyle w:val="47"/>
                    <w:rPr>
                      <w:rFonts w:eastAsia="Malgun Gothic"/>
                    </w:rPr>
                  </w:pPr>
                  <w:r>
                    <w:rPr>
                      <w:rFonts w:eastAsia="Malgun Gothic"/>
                    </w:rPr>
                    <w:t>[6.4 (10)]</w:t>
                  </w:r>
                </w:p>
              </w:tc>
              <w:tc>
                <w:tcPr>
                  <w:tcW w:w="1519" w:type="pct"/>
                  <w:tcBorders>
                    <w:top w:val="single" w:color="auto" w:sz="4" w:space="0"/>
                    <w:left w:val="single" w:color="auto" w:sz="4" w:space="0"/>
                    <w:bottom w:val="single" w:color="auto" w:sz="4" w:space="0"/>
                    <w:right w:val="single" w:color="auto" w:sz="4" w:space="0"/>
                  </w:tcBorders>
                </w:tcPr>
                <w:p>
                  <w:pPr>
                    <w:pStyle w:val="47"/>
                    <w:rPr>
                      <w:rFonts w:eastAsia="Malgun Gothic"/>
                    </w:rPr>
                  </w:pPr>
                  <w:r>
                    <w:rPr>
                      <w:rFonts w:eastAsia="Malgun Gothic"/>
                    </w:rPr>
                    <w:t>[0.64 (1)]</w:t>
                  </w:r>
                </w:p>
              </w:tc>
              <w:tc>
                <w:tcPr>
                  <w:tcW w:w="1340" w:type="pct"/>
                  <w:tcBorders>
                    <w:top w:val="single" w:color="auto" w:sz="4" w:space="0"/>
                    <w:left w:val="single" w:color="auto" w:sz="4" w:space="0"/>
                    <w:bottom w:val="single" w:color="auto" w:sz="4" w:space="0"/>
                    <w:right w:val="single" w:color="auto" w:sz="4" w:space="0"/>
                  </w:tcBorders>
                </w:tcPr>
                <w:p>
                  <w:pPr>
                    <w:pStyle w:val="47"/>
                    <w:rPr>
                      <w:rFonts w:eastAsia="Malgun Gothic"/>
                    </w:rPr>
                  </w:pPr>
                  <w:r>
                    <w:t>1.92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34" w:type="pct"/>
                  <w:tcBorders>
                    <w:top w:val="single" w:color="auto" w:sz="4" w:space="0"/>
                    <w:left w:val="single" w:color="auto" w:sz="4" w:space="0"/>
                    <w:bottom w:val="single" w:color="auto" w:sz="4" w:space="0"/>
                    <w:right w:val="single" w:color="auto" w:sz="4" w:space="0"/>
                  </w:tcBorders>
                </w:tcPr>
                <w:p>
                  <w:pPr>
                    <w:pStyle w:val="47"/>
                    <w:rPr>
                      <w:rFonts w:eastAsia="Malgun Gothic"/>
                    </w:rPr>
                  </w:pPr>
                  <w:r>
                    <w:t>1.28</w:t>
                  </w:r>
                </w:p>
              </w:tc>
              <w:tc>
                <w:tcPr>
                  <w:tcW w:w="1407" w:type="pct"/>
                  <w:tcBorders>
                    <w:top w:val="single" w:color="auto" w:sz="4" w:space="0"/>
                    <w:left w:val="single" w:color="auto" w:sz="4" w:space="0"/>
                    <w:bottom w:val="single" w:color="auto" w:sz="4" w:space="0"/>
                    <w:right w:val="single" w:color="auto" w:sz="4" w:space="0"/>
                  </w:tcBorders>
                </w:tcPr>
                <w:p>
                  <w:pPr>
                    <w:pStyle w:val="47"/>
                    <w:rPr>
                      <w:rFonts w:eastAsia="Malgun Gothic"/>
                    </w:rPr>
                  </w:pPr>
                  <w:r>
                    <w:rPr>
                      <w:rFonts w:eastAsia="Malgun Gothic"/>
                    </w:rPr>
                    <w:t>[10.24 (8)]</w:t>
                  </w:r>
                </w:p>
              </w:tc>
              <w:tc>
                <w:tcPr>
                  <w:tcW w:w="1519" w:type="pct"/>
                  <w:tcBorders>
                    <w:top w:val="single" w:color="auto" w:sz="4" w:space="0"/>
                    <w:left w:val="single" w:color="auto" w:sz="4" w:space="0"/>
                    <w:bottom w:val="single" w:color="auto" w:sz="4" w:space="0"/>
                    <w:right w:val="single" w:color="auto" w:sz="4" w:space="0"/>
                  </w:tcBorders>
                </w:tcPr>
                <w:p>
                  <w:pPr>
                    <w:pStyle w:val="47"/>
                    <w:rPr>
                      <w:rFonts w:eastAsia="Malgun Gothic"/>
                    </w:rPr>
                  </w:pPr>
                  <w:r>
                    <w:rPr>
                      <w:rFonts w:eastAsia="Malgun Gothic"/>
                      <w:szCs w:val="24"/>
                      <w:lang w:eastAsia="zh-CN"/>
                    </w:rPr>
                    <w:t>1.28 (1)</w:t>
                  </w:r>
                </w:p>
              </w:tc>
              <w:tc>
                <w:tcPr>
                  <w:tcW w:w="1340" w:type="pct"/>
                  <w:tcBorders>
                    <w:top w:val="single" w:color="auto" w:sz="4" w:space="0"/>
                    <w:left w:val="single" w:color="auto" w:sz="4" w:space="0"/>
                    <w:bottom w:val="single" w:color="auto" w:sz="4" w:space="0"/>
                    <w:right w:val="single" w:color="auto" w:sz="4" w:space="0"/>
                  </w:tcBorders>
                </w:tcPr>
                <w:p>
                  <w:pPr>
                    <w:pStyle w:val="47"/>
                    <w:rPr>
                      <w:rFonts w:eastAsia="Malgun Gothic"/>
                    </w:rPr>
                  </w:pPr>
                  <w:r>
                    <w:t>3.84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34" w:type="pct"/>
                  <w:tcBorders>
                    <w:top w:val="single" w:color="auto" w:sz="4" w:space="0"/>
                    <w:left w:val="single" w:color="auto" w:sz="4" w:space="0"/>
                    <w:bottom w:val="single" w:color="auto" w:sz="4" w:space="0"/>
                    <w:right w:val="single" w:color="auto" w:sz="4" w:space="0"/>
                  </w:tcBorders>
                </w:tcPr>
                <w:p>
                  <w:pPr>
                    <w:pStyle w:val="47"/>
                    <w:rPr>
                      <w:rFonts w:eastAsia="Malgun Gothic"/>
                    </w:rPr>
                  </w:pPr>
                  <w:r>
                    <w:t>2.56</w:t>
                  </w:r>
                </w:p>
              </w:tc>
              <w:tc>
                <w:tcPr>
                  <w:tcW w:w="1407" w:type="pct"/>
                  <w:tcBorders>
                    <w:top w:val="single" w:color="auto" w:sz="4" w:space="0"/>
                    <w:left w:val="single" w:color="auto" w:sz="4" w:space="0"/>
                    <w:bottom w:val="single" w:color="auto" w:sz="4" w:space="0"/>
                    <w:right w:val="single" w:color="auto" w:sz="4" w:space="0"/>
                  </w:tcBorders>
                </w:tcPr>
                <w:p>
                  <w:pPr>
                    <w:pStyle w:val="47"/>
                    <w:rPr>
                      <w:rFonts w:eastAsia="Malgun Gothic"/>
                    </w:rPr>
                  </w:pPr>
                  <w:r>
                    <w:t>58.88 (23)</w:t>
                  </w:r>
                </w:p>
              </w:tc>
              <w:tc>
                <w:tcPr>
                  <w:tcW w:w="1519" w:type="pct"/>
                  <w:tcBorders>
                    <w:top w:val="single" w:color="auto" w:sz="4" w:space="0"/>
                    <w:left w:val="single" w:color="auto" w:sz="4" w:space="0"/>
                    <w:bottom w:val="single" w:color="auto" w:sz="4" w:space="0"/>
                    <w:right w:val="single" w:color="auto" w:sz="4" w:space="0"/>
                  </w:tcBorders>
                </w:tcPr>
                <w:p>
                  <w:pPr>
                    <w:pStyle w:val="47"/>
                    <w:rPr>
                      <w:rFonts w:eastAsia="Malgun Gothic"/>
                    </w:rPr>
                  </w:pPr>
                  <w:r>
                    <w:t>2.56 (1)</w:t>
                  </w:r>
                </w:p>
              </w:tc>
              <w:tc>
                <w:tcPr>
                  <w:tcW w:w="1340" w:type="pct"/>
                  <w:tcBorders>
                    <w:top w:val="single" w:color="auto" w:sz="4" w:space="0"/>
                    <w:left w:val="single" w:color="auto" w:sz="4" w:space="0"/>
                    <w:bottom w:val="single" w:color="auto" w:sz="4" w:space="0"/>
                    <w:right w:val="single" w:color="auto" w:sz="4" w:space="0"/>
                  </w:tcBorders>
                </w:tcPr>
                <w:p>
                  <w:pPr>
                    <w:pStyle w:val="47"/>
                    <w:rPr>
                      <w:rFonts w:eastAsia="Malgun Gothic"/>
                    </w:rPr>
                  </w:pPr>
                  <w:r>
                    <w:t>7.68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00" w:type="pct"/>
                  <w:gridSpan w:val="4"/>
                  <w:tcBorders>
                    <w:top w:val="single" w:color="auto" w:sz="4" w:space="0"/>
                    <w:left w:val="single" w:color="auto" w:sz="4" w:space="0"/>
                    <w:bottom w:val="single" w:color="auto" w:sz="4" w:space="0"/>
                    <w:right w:val="single" w:color="auto" w:sz="4" w:space="0"/>
                  </w:tcBorders>
                </w:tcPr>
                <w:p>
                  <w:pPr>
                    <w:pStyle w:val="60"/>
                    <w:rPr>
                      <w:rFonts w:eastAsia="Malgun Gothic"/>
                    </w:rPr>
                  </w:pPr>
                  <w:r>
                    <w:rPr>
                      <w:lang w:eastAsia="zh-CN"/>
                    </w:rPr>
                    <w:t>Note 1:</w:t>
                  </w:r>
                  <w:r>
                    <w:rPr>
                      <w:rFonts w:eastAsia="CG Times (WN)"/>
                      <w:lang w:val="en-US" w:eastAsia="zh-CN"/>
                    </w:rPr>
                    <w:tab/>
                  </w:r>
                  <w:r>
                    <w:t>W</w:t>
                  </w:r>
                  <w:r>
                    <w:rPr>
                      <w:lang w:eastAsia="zh-CN"/>
                    </w:rPr>
                    <w:t>hen SMTC &lt; = 40 ms, M2 = M3 = M4 = 1; and when SMTC &gt; 40 ms, M2 = 1.5, M3 = M4 = 2</w:t>
                  </w:r>
                </w:p>
              </w:tc>
            </w:tr>
          </w:tbl>
          <w:p>
            <w:pPr>
              <w:pStyle w:val="74"/>
              <w:widowControl/>
              <w:numPr>
                <w:ilvl w:val="-1"/>
                <w:numId w:val="0"/>
              </w:numPr>
              <w:overflowPunct w:val="0"/>
              <w:autoSpaceDE w:val="0"/>
              <w:autoSpaceDN w:val="0"/>
              <w:adjustRightInd w:val="0"/>
              <w:spacing w:after="180" w:line="276" w:lineRule="auto"/>
              <w:ind w:left="0" w:firstLine="0" w:firstLineChars="0"/>
              <w:jc w:val="left"/>
              <w:textAlignment w:val="baseline"/>
              <w:rPr>
                <w:rFonts w:ascii="Times New Roman" w:hAnsi="Times New Roman" w:cs="Times New Roman"/>
                <w:lang w:eastAsia="ja-JP"/>
              </w:rPr>
            </w:pPr>
          </w:p>
          <w:p>
            <w:pPr>
              <w:spacing w:before="156" w:beforeLines="50"/>
              <w:rPr>
                <w:rFonts w:ascii="Times New Roman" w:hAnsi="Times New Roman" w:cs="Times New Roman"/>
                <w:b/>
              </w:rPr>
            </w:pPr>
            <w:r>
              <w:rPr>
                <w:rFonts w:ascii="Times New Roman" w:hAnsi="Times New Roman" w:cs="Times New Roman"/>
                <w:b/>
              </w:rPr>
              <w:t>NTN to TN (NR to NR):</w:t>
            </w:r>
          </w:p>
          <w:p>
            <w:pPr>
              <w:spacing w:before="156" w:beforeLines="50"/>
              <w:rPr>
                <w:rFonts w:hint="default" w:ascii="Times New Roman" w:hAnsi="Times New Roman" w:eastAsia="宋体" w:cs="Times New Roman"/>
                <w:b w:val="0"/>
                <w:bCs/>
                <w:lang w:val="en-US" w:eastAsia="zh-CN"/>
              </w:rPr>
            </w:pPr>
            <w:r>
              <w:rPr>
                <w:rFonts w:hint="eastAsia" w:eastAsia="宋体" w:cs="Times New Roman"/>
                <w:b w:val="0"/>
                <w:bCs/>
                <w:lang w:val="en-US" w:eastAsia="zh-CN"/>
              </w:rPr>
              <w:t>Same as TN to NTN.</w:t>
            </w:r>
          </w:p>
          <w:p>
            <w:pPr>
              <w:spacing w:before="156" w:beforeLines="50"/>
              <w:rPr>
                <w:rFonts w:ascii="Times New Roman" w:hAnsi="Times New Roman" w:cs="Times New Roman"/>
                <w:b/>
              </w:rPr>
            </w:pPr>
            <w:r>
              <w:rPr>
                <w:rFonts w:ascii="Times New Roman" w:hAnsi="Times New Roman" w:cs="Times New Roman"/>
                <w:b/>
              </w:rPr>
              <w:t>NTN to TN (NR to LTE):</w:t>
            </w:r>
          </w:p>
          <w:p>
            <w:pPr>
              <w:pStyle w:val="55"/>
              <w:rPr>
                <w:rFonts w:cs="v4.2.0"/>
                <w:vertAlign w:val="subscript"/>
                <w:lang w:eastAsia="zh-CN"/>
              </w:rPr>
            </w:pPr>
            <w:r>
              <w:rPr>
                <w:snapToGrid w:val="0"/>
              </w:rPr>
              <w:t xml:space="preserve">Table 4.2.2.5-1: </w:t>
            </w:r>
            <w:r>
              <w:t>T</w:t>
            </w:r>
            <w:r>
              <w:rPr>
                <w:vertAlign w:val="subscript"/>
              </w:rPr>
              <w:t>detect,</w:t>
            </w:r>
            <w:r>
              <w:rPr>
                <w:vertAlign w:val="subscript"/>
                <w:lang w:eastAsia="zh-CN"/>
              </w:rPr>
              <w:t>E</w:t>
            </w:r>
            <w:r>
              <w:rPr>
                <w:vertAlign w:val="subscript"/>
              </w:rPr>
              <w:t>UTRAN</w:t>
            </w:r>
            <w:r>
              <w:rPr>
                <w:snapToGrid w:val="0"/>
              </w:rPr>
              <w:t xml:space="preserve">, </w:t>
            </w:r>
            <w:r>
              <w:t>T</w:t>
            </w:r>
            <w:r>
              <w:rPr>
                <w:vertAlign w:val="subscript"/>
              </w:rPr>
              <w:t>measure,</w:t>
            </w:r>
            <w:r>
              <w:rPr>
                <w:vertAlign w:val="subscript"/>
                <w:lang w:eastAsia="zh-CN"/>
              </w:rPr>
              <w:t>E</w:t>
            </w:r>
            <w:r>
              <w:rPr>
                <w:vertAlign w:val="subscript"/>
              </w:rPr>
              <w:t>UTRAN,</w:t>
            </w:r>
            <w:r>
              <w:t xml:space="preserve"> and </w:t>
            </w:r>
            <w:r>
              <w:rPr>
                <w:rFonts w:cs="v4.2.0"/>
              </w:rPr>
              <w:t>T</w:t>
            </w:r>
            <w:r>
              <w:rPr>
                <w:rFonts w:cs="v4.2.0"/>
                <w:vertAlign w:val="subscript"/>
              </w:rPr>
              <w:t>evaluate,</w:t>
            </w:r>
            <w:r>
              <w:rPr>
                <w:rFonts w:cs="v4.2.0"/>
                <w:vertAlign w:val="subscript"/>
                <w:lang w:eastAsia="zh-CN"/>
              </w:rPr>
              <w:t>E</w:t>
            </w:r>
            <w:r>
              <w:rPr>
                <w:rFonts w:cs="v4.2.0"/>
                <w:vertAlign w:val="subscript"/>
              </w:rPr>
              <w:t>UTRAN</w:t>
            </w:r>
          </w:p>
          <w:tbl>
            <w:tblPr>
              <w:tblStyle w:val="31"/>
              <w:tblW w:w="3093"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56"/>
              <w:gridCol w:w="1215"/>
              <w:gridCol w:w="1330"/>
              <w:gridCol w:w="16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20" w:type="pct"/>
                  <w:tcBorders>
                    <w:top w:val="single" w:color="auto" w:sz="4" w:space="0"/>
                    <w:left w:val="single" w:color="auto" w:sz="4" w:space="0"/>
                    <w:bottom w:val="single" w:color="auto" w:sz="4" w:space="0"/>
                    <w:right w:val="single" w:color="auto" w:sz="4" w:space="0"/>
                  </w:tcBorders>
                </w:tcPr>
                <w:p>
                  <w:pPr>
                    <w:pStyle w:val="46"/>
                    <w:rPr>
                      <w:rFonts w:cs="Arial"/>
                      <w:snapToGrid w:val="0"/>
                    </w:rPr>
                  </w:pPr>
                  <w:r>
                    <w:t>DRX cycle length [s]</w:t>
                  </w:r>
                </w:p>
              </w:tc>
              <w:tc>
                <w:tcPr>
                  <w:tcW w:w="1263" w:type="pct"/>
                  <w:tcBorders>
                    <w:top w:val="single" w:color="auto" w:sz="4" w:space="0"/>
                    <w:left w:val="single" w:color="auto" w:sz="4" w:space="0"/>
                    <w:bottom w:val="single" w:color="auto" w:sz="4" w:space="0"/>
                    <w:right w:val="single" w:color="auto" w:sz="4" w:space="0"/>
                  </w:tcBorders>
                </w:tcPr>
                <w:p>
                  <w:pPr>
                    <w:pStyle w:val="46"/>
                    <w:rPr>
                      <w:rFonts w:cs="Arial"/>
                    </w:rPr>
                  </w:pPr>
                  <w:r>
                    <w:t>T</w:t>
                  </w:r>
                  <w:r>
                    <w:rPr>
                      <w:vertAlign w:val="subscript"/>
                    </w:rPr>
                    <w:t>detect,EUTRAN</w:t>
                  </w:r>
                  <w:r>
                    <w:t xml:space="preserve"> [s] (number of DRX cycles)</w:t>
                  </w:r>
                </w:p>
              </w:tc>
              <w:tc>
                <w:tcPr>
                  <w:tcW w:w="1378" w:type="pct"/>
                  <w:tcBorders>
                    <w:top w:val="single" w:color="auto" w:sz="4" w:space="0"/>
                    <w:left w:val="single" w:color="auto" w:sz="4" w:space="0"/>
                    <w:bottom w:val="single" w:color="auto" w:sz="4" w:space="0"/>
                    <w:right w:val="single" w:color="auto" w:sz="4" w:space="0"/>
                  </w:tcBorders>
                </w:tcPr>
                <w:p>
                  <w:pPr>
                    <w:pStyle w:val="46"/>
                    <w:rPr>
                      <w:rFonts w:cs="Arial"/>
                      <w:snapToGrid w:val="0"/>
                    </w:rPr>
                  </w:pPr>
                  <w:r>
                    <w:t>T</w:t>
                  </w:r>
                  <w:r>
                    <w:rPr>
                      <w:vertAlign w:val="subscript"/>
                    </w:rPr>
                    <w:t>measure,EUTRAN</w:t>
                  </w:r>
                  <w:r>
                    <w:t xml:space="preserve"> [s] (number of DRX cycles)</w:t>
                  </w:r>
                </w:p>
              </w:tc>
              <w:tc>
                <w:tcPr>
                  <w:tcW w:w="1739" w:type="pct"/>
                  <w:tcBorders>
                    <w:top w:val="single" w:color="auto" w:sz="4" w:space="0"/>
                    <w:left w:val="single" w:color="auto" w:sz="4" w:space="0"/>
                    <w:bottom w:val="single" w:color="auto" w:sz="4" w:space="0"/>
                    <w:right w:val="single" w:color="auto" w:sz="4" w:space="0"/>
                  </w:tcBorders>
                </w:tcPr>
                <w:p>
                  <w:pPr>
                    <w:pStyle w:val="46"/>
                    <w:rPr>
                      <w:rFonts w:cs="Arial"/>
                      <w:vertAlign w:val="subscript"/>
                      <w:lang w:eastAsia="zh-CN"/>
                    </w:rPr>
                  </w:pPr>
                  <w:r>
                    <w:t>T</w:t>
                  </w:r>
                  <w:r>
                    <w:rPr>
                      <w:vertAlign w:val="subscript"/>
                    </w:rPr>
                    <w:t>evaluate,EUTRAN</w:t>
                  </w:r>
                </w:p>
                <w:p>
                  <w:pPr>
                    <w:pStyle w:val="46"/>
                    <w:rPr>
                      <w:rFonts w:cs="Arial"/>
                    </w:rPr>
                  </w:pPr>
                  <w:r>
                    <w:rPr>
                      <w:rFonts w:cs="Arial"/>
                    </w:rPr>
                    <w:t>[s] (number of DRX cycles)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20" w:type="pct"/>
                  <w:tcBorders>
                    <w:top w:val="single" w:color="auto" w:sz="4" w:space="0"/>
                    <w:left w:val="single" w:color="auto" w:sz="4" w:space="0"/>
                    <w:bottom w:val="single" w:color="auto" w:sz="4" w:space="0"/>
                    <w:right w:val="single" w:color="auto" w:sz="4" w:space="0"/>
                  </w:tcBorders>
                </w:tcPr>
                <w:p>
                  <w:pPr>
                    <w:pStyle w:val="47"/>
                    <w:rPr>
                      <w:snapToGrid w:val="0"/>
                    </w:rPr>
                  </w:pPr>
                  <w:r>
                    <w:t>0.32</w:t>
                  </w:r>
                </w:p>
              </w:tc>
              <w:tc>
                <w:tcPr>
                  <w:tcW w:w="1263" w:type="pct"/>
                  <w:tcBorders>
                    <w:top w:val="single" w:color="auto" w:sz="4" w:space="0"/>
                    <w:left w:val="single" w:color="auto" w:sz="4" w:space="0"/>
                    <w:bottom w:val="single" w:color="auto" w:sz="4" w:space="0"/>
                    <w:right w:val="single" w:color="auto" w:sz="4" w:space="0"/>
                  </w:tcBorders>
                </w:tcPr>
                <w:p>
                  <w:pPr>
                    <w:pStyle w:val="47"/>
                    <w:rPr>
                      <w:snapToGrid w:val="0"/>
                    </w:rPr>
                  </w:pPr>
                  <w:r>
                    <w:t>11.52 (36)</w:t>
                  </w:r>
                </w:p>
              </w:tc>
              <w:tc>
                <w:tcPr>
                  <w:tcW w:w="1378" w:type="pct"/>
                  <w:tcBorders>
                    <w:top w:val="single" w:color="auto" w:sz="4" w:space="0"/>
                    <w:left w:val="single" w:color="auto" w:sz="4" w:space="0"/>
                    <w:bottom w:val="single" w:color="auto" w:sz="4" w:space="0"/>
                    <w:right w:val="single" w:color="auto" w:sz="4" w:space="0"/>
                  </w:tcBorders>
                </w:tcPr>
                <w:p>
                  <w:pPr>
                    <w:pStyle w:val="47"/>
                    <w:rPr>
                      <w:snapToGrid w:val="0"/>
                    </w:rPr>
                  </w:pPr>
                  <w:r>
                    <w:rPr>
                      <w:snapToGrid w:val="0"/>
                    </w:rPr>
                    <w:t>1.28 (4)</w:t>
                  </w:r>
                </w:p>
              </w:tc>
              <w:tc>
                <w:tcPr>
                  <w:tcW w:w="1739" w:type="pct"/>
                  <w:tcBorders>
                    <w:top w:val="single" w:color="auto" w:sz="4" w:space="0"/>
                    <w:left w:val="single" w:color="auto" w:sz="4" w:space="0"/>
                    <w:bottom w:val="single" w:color="auto" w:sz="4" w:space="0"/>
                    <w:right w:val="single" w:color="auto" w:sz="4" w:space="0"/>
                  </w:tcBorders>
                </w:tcPr>
                <w:p>
                  <w:pPr>
                    <w:pStyle w:val="47"/>
                    <w:rPr>
                      <w:snapToGrid w:val="0"/>
                    </w:rPr>
                  </w:pPr>
                  <w:r>
                    <w:t>5.12 (16)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20" w:type="pct"/>
                  <w:tcBorders>
                    <w:top w:val="single" w:color="auto" w:sz="4" w:space="0"/>
                    <w:left w:val="single" w:color="auto" w:sz="4" w:space="0"/>
                    <w:bottom w:val="single" w:color="auto" w:sz="4" w:space="0"/>
                    <w:right w:val="single" w:color="auto" w:sz="4" w:space="0"/>
                  </w:tcBorders>
                </w:tcPr>
                <w:p>
                  <w:pPr>
                    <w:pStyle w:val="47"/>
                    <w:rPr>
                      <w:snapToGrid w:val="0"/>
                    </w:rPr>
                  </w:pPr>
                  <w:r>
                    <w:t>0.64</w:t>
                  </w:r>
                </w:p>
              </w:tc>
              <w:tc>
                <w:tcPr>
                  <w:tcW w:w="1263" w:type="pct"/>
                  <w:tcBorders>
                    <w:top w:val="single" w:color="auto" w:sz="4" w:space="0"/>
                    <w:left w:val="single" w:color="auto" w:sz="4" w:space="0"/>
                    <w:bottom w:val="single" w:color="auto" w:sz="4" w:space="0"/>
                    <w:right w:val="single" w:color="auto" w:sz="4" w:space="0"/>
                  </w:tcBorders>
                </w:tcPr>
                <w:p>
                  <w:pPr>
                    <w:pStyle w:val="47"/>
                    <w:rPr>
                      <w:snapToGrid w:val="0"/>
                    </w:rPr>
                  </w:pPr>
                  <w:r>
                    <w:t>17.92 (28)</w:t>
                  </w:r>
                </w:p>
              </w:tc>
              <w:tc>
                <w:tcPr>
                  <w:tcW w:w="1378" w:type="pct"/>
                  <w:tcBorders>
                    <w:top w:val="single" w:color="auto" w:sz="4" w:space="0"/>
                    <w:left w:val="single" w:color="auto" w:sz="4" w:space="0"/>
                    <w:bottom w:val="single" w:color="auto" w:sz="4" w:space="0"/>
                    <w:right w:val="single" w:color="auto" w:sz="4" w:space="0"/>
                  </w:tcBorders>
                </w:tcPr>
                <w:p>
                  <w:pPr>
                    <w:pStyle w:val="47"/>
                    <w:rPr>
                      <w:snapToGrid w:val="0"/>
                    </w:rPr>
                  </w:pPr>
                  <w:r>
                    <w:rPr>
                      <w:snapToGrid w:val="0"/>
                    </w:rPr>
                    <w:t>1.28 (2)</w:t>
                  </w:r>
                </w:p>
              </w:tc>
              <w:tc>
                <w:tcPr>
                  <w:tcW w:w="1739" w:type="pct"/>
                  <w:tcBorders>
                    <w:top w:val="single" w:color="auto" w:sz="4" w:space="0"/>
                    <w:left w:val="single" w:color="auto" w:sz="4" w:space="0"/>
                    <w:bottom w:val="single" w:color="auto" w:sz="4" w:space="0"/>
                    <w:right w:val="single" w:color="auto" w:sz="4" w:space="0"/>
                  </w:tcBorders>
                </w:tcPr>
                <w:p>
                  <w:pPr>
                    <w:pStyle w:val="47"/>
                    <w:rPr>
                      <w:snapToGrid w:val="0"/>
                    </w:rPr>
                  </w:pPr>
                  <w:r>
                    <w:t>5.12 (8)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20" w:type="pct"/>
                  <w:tcBorders>
                    <w:top w:val="single" w:color="auto" w:sz="4" w:space="0"/>
                    <w:left w:val="single" w:color="auto" w:sz="4" w:space="0"/>
                    <w:bottom w:val="single" w:color="auto" w:sz="4" w:space="0"/>
                    <w:right w:val="single" w:color="auto" w:sz="4" w:space="0"/>
                  </w:tcBorders>
                </w:tcPr>
                <w:p>
                  <w:pPr>
                    <w:pStyle w:val="47"/>
                    <w:rPr>
                      <w:snapToGrid w:val="0"/>
                    </w:rPr>
                  </w:pPr>
                  <w:r>
                    <w:t>1.28</w:t>
                  </w:r>
                </w:p>
              </w:tc>
              <w:tc>
                <w:tcPr>
                  <w:tcW w:w="1263" w:type="pct"/>
                  <w:tcBorders>
                    <w:top w:val="single" w:color="auto" w:sz="4" w:space="0"/>
                    <w:left w:val="single" w:color="auto" w:sz="4" w:space="0"/>
                    <w:bottom w:val="single" w:color="auto" w:sz="4" w:space="0"/>
                    <w:right w:val="single" w:color="auto" w:sz="4" w:space="0"/>
                  </w:tcBorders>
                </w:tcPr>
                <w:p>
                  <w:pPr>
                    <w:pStyle w:val="47"/>
                    <w:rPr>
                      <w:snapToGrid w:val="0"/>
                    </w:rPr>
                  </w:pPr>
                  <w:r>
                    <w:t>32(25)</w:t>
                  </w:r>
                </w:p>
              </w:tc>
              <w:tc>
                <w:tcPr>
                  <w:tcW w:w="1378" w:type="pct"/>
                  <w:tcBorders>
                    <w:top w:val="single" w:color="auto" w:sz="4" w:space="0"/>
                    <w:left w:val="single" w:color="auto" w:sz="4" w:space="0"/>
                    <w:bottom w:val="single" w:color="auto" w:sz="4" w:space="0"/>
                    <w:right w:val="single" w:color="auto" w:sz="4" w:space="0"/>
                  </w:tcBorders>
                </w:tcPr>
                <w:p>
                  <w:pPr>
                    <w:pStyle w:val="47"/>
                    <w:rPr>
                      <w:snapToGrid w:val="0"/>
                    </w:rPr>
                  </w:pPr>
                  <w:r>
                    <w:rPr>
                      <w:snapToGrid w:val="0"/>
                    </w:rPr>
                    <w:t>1.28 (1)</w:t>
                  </w:r>
                </w:p>
              </w:tc>
              <w:tc>
                <w:tcPr>
                  <w:tcW w:w="1739" w:type="pct"/>
                  <w:tcBorders>
                    <w:top w:val="single" w:color="auto" w:sz="4" w:space="0"/>
                    <w:left w:val="single" w:color="auto" w:sz="4" w:space="0"/>
                    <w:bottom w:val="single" w:color="auto" w:sz="4" w:space="0"/>
                    <w:right w:val="single" w:color="auto" w:sz="4" w:space="0"/>
                  </w:tcBorders>
                </w:tcPr>
                <w:p>
                  <w:pPr>
                    <w:pStyle w:val="47"/>
                    <w:rPr>
                      <w:snapToGrid w:val="0"/>
                    </w:rPr>
                  </w:pPr>
                  <w:r>
                    <w:t>6.4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20" w:type="pct"/>
                  <w:tcBorders>
                    <w:top w:val="single" w:color="auto" w:sz="4" w:space="0"/>
                    <w:left w:val="single" w:color="auto" w:sz="4" w:space="0"/>
                    <w:bottom w:val="single" w:color="auto" w:sz="4" w:space="0"/>
                    <w:right w:val="single" w:color="auto" w:sz="4" w:space="0"/>
                  </w:tcBorders>
                </w:tcPr>
                <w:p>
                  <w:pPr>
                    <w:pStyle w:val="47"/>
                    <w:rPr>
                      <w:snapToGrid w:val="0"/>
                    </w:rPr>
                  </w:pPr>
                  <w:r>
                    <w:t>2.56</w:t>
                  </w:r>
                </w:p>
              </w:tc>
              <w:tc>
                <w:tcPr>
                  <w:tcW w:w="1263" w:type="pct"/>
                  <w:tcBorders>
                    <w:top w:val="single" w:color="auto" w:sz="4" w:space="0"/>
                    <w:left w:val="single" w:color="auto" w:sz="4" w:space="0"/>
                    <w:bottom w:val="single" w:color="auto" w:sz="4" w:space="0"/>
                    <w:right w:val="single" w:color="auto" w:sz="4" w:space="0"/>
                  </w:tcBorders>
                </w:tcPr>
                <w:p>
                  <w:pPr>
                    <w:pStyle w:val="47"/>
                    <w:rPr>
                      <w:snapToGrid w:val="0"/>
                    </w:rPr>
                  </w:pPr>
                  <w:r>
                    <w:t>58.88 (23)</w:t>
                  </w:r>
                </w:p>
              </w:tc>
              <w:tc>
                <w:tcPr>
                  <w:tcW w:w="1378" w:type="pct"/>
                  <w:tcBorders>
                    <w:top w:val="single" w:color="auto" w:sz="4" w:space="0"/>
                    <w:left w:val="single" w:color="auto" w:sz="4" w:space="0"/>
                    <w:bottom w:val="single" w:color="auto" w:sz="4" w:space="0"/>
                    <w:right w:val="single" w:color="auto" w:sz="4" w:space="0"/>
                  </w:tcBorders>
                </w:tcPr>
                <w:p>
                  <w:pPr>
                    <w:pStyle w:val="47"/>
                    <w:rPr>
                      <w:snapToGrid w:val="0"/>
                    </w:rPr>
                  </w:pPr>
                  <w:r>
                    <w:rPr>
                      <w:snapToGrid w:val="0"/>
                    </w:rPr>
                    <w:t>2.56 (1)</w:t>
                  </w:r>
                </w:p>
              </w:tc>
              <w:tc>
                <w:tcPr>
                  <w:tcW w:w="1739" w:type="pct"/>
                  <w:tcBorders>
                    <w:top w:val="single" w:color="auto" w:sz="4" w:space="0"/>
                    <w:left w:val="single" w:color="auto" w:sz="4" w:space="0"/>
                    <w:bottom w:val="single" w:color="auto" w:sz="4" w:space="0"/>
                    <w:right w:val="single" w:color="auto" w:sz="4" w:space="0"/>
                  </w:tcBorders>
                </w:tcPr>
                <w:p>
                  <w:pPr>
                    <w:pStyle w:val="47"/>
                    <w:rPr>
                      <w:snapToGrid w:val="0"/>
                    </w:rPr>
                  </w:pPr>
                  <w:r>
                    <w:t>7.68 (3)</w:t>
                  </w:r>
                </w:p>
              </w:tc>
            </w:tr>
          </w:tbl>
          <w:p>
            <w:pPr>
              <w:spacing w:before="156" w:beforeLines="50"/>
              <w:rPr>
                <w:rFonts w:hint="eastAsia" w:ascii="Times New Roman" w:hAnsi="Times New Roman" w:eastAsia="宋体" w:cs="Times New Roman"/>
                <w:lang w:val="en-US" w:eastAsia="zh-CN"/>
              </w:rPr>
            </w:pPr>
          </w:p>
        </w:tc>
      </w:tr>
    </w:tbl>
    <w:p>
      <w:pPr>
        <w:keepNext w:val="0"/>
        <w:keepLines w:val="0"/>
        <w:pageBreakBefore w:val="0"/>
        <w:widowControl/>
        <w:kinsoku/>
        <w:wordWrap/>
        <w:overflowPunct/>
        <w:topLinePunct w:val="0"/>
        <w:autoSpaceDE/>
        <w:autoSpaceDN/>
        <w:bidi w:val="0"/>
        <w:adjustRightInd/>
        <w:snapToGrid/>
        <w:spacing w:beforeLines="50" w:after="0" w:afterLines="50"/>
        <w:jc w:val="both"/>
        <w:textAlignment w:val="auto"/>
        <w:rPr>
          <w:rFonts w:hint="default" w:eastAsia="宋体"/>
          <w:sz w:val="20"/>
          <w:szCs w:val="20"/>
          <w:lang w:val="en-US" w:eastAsia="zh-CN"/>
        </w:rPr>
      </w:pPr>
      <w:r>
        <w:rPr>
          <w:rFonts w:hint="eastAsia" w:eastAsia="宋体"/>
          <w:sz w:val="20"/>
          <w:szCs w:val="20"/>
          <w:lang w:val="en-US" w:eastAsia="zh-CN"/>
        </w:rPr>
        <w:t xml:space="preserve">From my perspective, the cell re-selection measurement requirements in legacy NTN can be reused for 2Rx and 1Rx RedCap UEs. However, RAN4 shall consider one point is the accuracy margin for 1Rx RedCap UE. </w:t>
      </w:r>
    </w:p>
    <w:p>
      <w:pPr>
        <w:keepNext w:val="0"/>
        <w:keepLines w:val="0"/>
        <w:pageBreakBefore w:val="0"/>
        <w:widowControl/>
        <w:kinsoku/>
        <w:wordWrap/>
        <w:overflowPunct/>
        <w:topLinePunct w:val="0"/>
        <w:autoSpaceDE/>
        <w:autoSpaceDN/>
        <w:bidi w:val="0"/>
        <w:adjustRightInd/>
        <w:snapToGrid/>
        <w:spacing w:beforeLines="50" w:after="0" w:afterLines="50"/>
        <w:jc w:val="both"/>
        <w:textAlignment w:val="auto"/>
        <w:rPr>
          <w:rFonts w:hint="eastAsia" w:eastAsia="宋体"/>
          <w:sz w:val="20"/>
          <w:szCs w:val="20"/>
          <w:lang w:val="en-US" w:eastAsia="zh-CN"/>
        </w:rPr>
      </w:pPr>
      <w:r>
        <w:rPr>
          <w:rFonts w:hint="eastAsia" w:eastAsia="宋体"/>
          <w:sz w:val="20"/>
          <w:szCs w:val="20"/>
          <w:lang w:val="en-US" w:eastAsia="zh-CN"/>
        </w:rPr>
        <w:t xml:space="preserve">Based on the following table, we find that the extral 1dB for 1Rx RedCap UE is needed in inter-frequency measurements compared to legacy conditions. The main issues for this change is the  transmission rate and accuracy shift. Compared to 2Rx, 1Rx has lower transmission rate and the accuracy shift  is serious vary time, and RAN4 deems that the margin or threshold for 1Rx shall be higher than 2Rx and this can limit that two problems. </w:t>
      </w:r>
    </w:p>
    <w:p>
      <w:pPr>
        <w:keepNext w:val="0"/>
        <w:keepLines w:val="0"/>
        <w:pageBreakBefore w:val="0"/>
        <w:widowControl/>
        <w:kinsoku/>
        <w:wordWrap/>
        <w:overflowPunct/>
        <w:topLinePunct w:val="0"/>
        <w:autoSpaceDE/>
        <w:autoSpaceDN/>
        <w:bidi w:val="0"/>
        <w:adjustRightInd/>
        <w:snapToGrid/>
        <w:spacing w:beforeLines="50" w:after="0" w:afterLines="50"/>
        <w:jc w:val="both"/>
        <w:textAlignment w:val="auto"/>
        <w:rPr>
          <w:rFonts w:hint="eastAsia" w:eastAsia="宋体"/>
          <w:sz w:val="20"/>
          <w:szCs w:val="20"/>
          <w:lang w:val="en-US" w:eastAsia="zh-CN"/>
        </w:rPr>
      </w:pPr>
      <w:r>
        <w:rPr>
          <w:rFonts w:hint="eastAsia" w:eastAsia="宋体"/>
          <w:sz w:val="20"/>
          <w:szCs w:val="20"/>
          <w:lang w:val="en-US" w:eastAsia="zh-CN"/>
        </w:rPr>
        <w:t>For inter-RAT measurement, we find that the accuracy margin for 1Rx and 2Rx is the same as each other. In the existing specification we find :</w:t>
      </w:r>
    </w:p>
    <w:tbl>
      <w:tblPr>
        <w:tblStyle w:val="3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57" w:type="dxa"/>
          </w:tcPr>
          <w:p>
            <w:pPr>
              <w:numPr>
                <w:ilvl w:val="0"/>
                <w:numId w:val="0"/>
              </w:numPr>
              <w:overflowPunct w:val="0"/>
              <w:autoSpaceDE w:val="0"/>
              <w:autoSpaceDN w:val="0"/>
              <w:adjustRightInd w:val="0"/>
              <w:spacing w:before="120" w:after="120" w:line="360" w:lineRule="auto"/>
              <w:ind w:left="0" w:firstLine="0"/>
              <w:jc w:val="both"/>
              <w:textAlignment w:val="baseline"/>
              <w:rPr>
                <w:rFonts w:cs="v4.2.0"/>
              </w:rPr>
            </w:pPr>
            <w:r>
              <w:rPr>
                <w:rFonts w:cs="v4.2.0"/>
                <w:lang w:eastAsia="sv-SE"/>
              </w:rPr>
              <w:t xml:space="preserve">The </w:t>
            </w:r>
            <w:r>
              <w:rPr>
                <w:rFonts w:cs="v4.2.0"/>
                <w:highlight w:val="yellow"/>
                <w:lang w:eastAsia="sv-SE"/>
              </w:rPr>
              <w:t>1 Rx RedCap</w:t>
            </w:r>
            <w:r>
              <w:rPr>
                <w:rFonts w:cs="v4.2.0"/>
                <w:lang w:eastAsia="sv-SE"/>
              </w:rPr>
              <w:t xml:space="preserve"> UE applies </w:t>
            </w:r>
            <w:r>
              <w:rPr>
                <w:rFonts w:cs="v4.2.0"/>
                <w:i w:val="0"/>
              </w:rPr>
              <w:t>absThreshSS-BlocksConsolidation</w:t>
            </w:r>
            <w:r>
              <w:rPr>
                <w:rFonts w:cs="v4.2.0"/>
                <w:lang w:eastAsia="sv-SE"/>
              </w:rPr>
              <w:t xml:space="preserve"> as the signaled value of </w:t>
            </w:r>
            <w:r>
              <w:rPr>
                <w:rFonts w:cs="v4.2.0"/>
                <w:i w:val="0"/>
              </w:rPr>
              <w:t>absThreshSS-BlocksConsolidation</w:t>
            </w:r>
            <w:r>
              <w:rPr>
                <w:rFonts w:cs="v4.2.0"/>
                <w:lang w:eastAsia="sv-SE"/>
              </w:rPr>
              <w:t xml:space="preserve"> [2] + </w:t>
            </w:r>
            <w:r>
              <w:rPr>
                <w:rFonts w:cs="v4.2.0"/>
                <w:highlight w:val="yellow"/>
                <w:lang w:eastAsia="sv-SE"/>
              </w:rPr>
              <w:t>1 dB</w:t>
            </w:r>
            <w:r>
              <w:rPr>
                <w:rFonts w:cs="v4.2.0"/>
                <w:lang w:eastAsia="sv-SE"/>
              </w:rPr>
              <w:t>.</w:t>
            </w:r>
          </w:p>
          <w:p>
            <w:pPr>
              <w:numPr>
                <w:ilvl w:val="0"/>
                <w:numId w:val="8"/>
              </w:numPr>
              <w:ind w:left="568" w:hanging="284"/>
              <w:rPr>
                <w:rFonts w:cs="v4.2.0"/>
              </w:rPr>
            </w:pPr>
            <w:r>
              <w:rPr>
                <w:rFonts w:hint="eastAsia" w:eastAsia="宋体" w:cs="v4.2.0"/>
                <w:lang w:val="en-US" w:eastAsia="zh-CN"/>
              </w:rPr>
              <w:t xml:space="preserve">For </w:t>
            </w:r>
            <w:r>
              <w:rPr>
                <w:rFonts w:hint="eastAsia" w:eastAsia="宋体" w:cs="v4.2.0"/>
                <w:b/>
                <w:bCs/>
                <w:lang w:val="en-US" w:eastAsia="zh-CN"/>
              </w:rPr>
              <w:t>inter-frequency</w:t>
            </w:r>
            <w:r>
              <w:rPr>
                <w:rFonts w:hint="eastAsia" w:eastAsia="宋体" w:cs="v4.2.0"/>
                <w:lang w:val="en-US" w:eastAsia="zh-CN"/>
              </w:rPr>
              <w:t xml:space="preserve"> in legacy RedCap TN</w:t>
            </w:r>
          </w:p>
          <w:p>
            <w:pPr>
              <w:numPr>
                <w:ilvl w:val="-1"/>
                <w:numId w:val="0"/>
              </w:numPr>
              <w:ind w:left="0" w:firstLine="0"/>
              <w:rPr>
                <w:rFonts w:cs="v4.2.0"/>
              </w:rPr>
            </w:pPr>
            <w:r>
              <w:rPr>
                <w:rFonts w:cs="v4.2.0"/>
              </w:rPr>
              <w:t>The UE shall be able to evaluate whether a newly detectable inter-frequency cell meets the reselection criteria defined in TS 3</w:t>
            </w:r>
            <w:r>
              <w:rPr>
                <w:rFonts w:cs="v4.2.0"/>
                <w:lang w:eastAsia="zh-CN"/>
              </w:rPr>
              <w:t>8</w:t>
            </w:r>
            <w:r>
              <w:rPr>
                <w:rFonts w:cs="v4.2.0"/>
              </w:rPr>
              <w:t xml:space="preserve">.304 </w:t>
            </w:r>
            <w:r>
              <w:rPr>
                <w:rFonts w:cs="v4.2.0"/>
                <w:lang w:val="en-US" w:eastAsia="zh-CN"/>
              </w:rPr>
              <w:t>[1]</w:t>
            </w:r>
            <w:r>
              <w:rPr>
                <w:rFonts w:cs="v4.2.0"/>
              </w:rPr>
              <w:t xml:space="preserve"> within K</w:t>
            </w:r>
            <w:r>
              <w:rPr>
                <w:rFonts w:cs="v4.2.0"/>
                <w:vertAlign w:val="subscript"/>
              </w:rPr>
              <w:t>carrier_RedCap</w:t>
            </w:r>
            <w:r>
              <w:rPr>
                <w:rFonts w:cs="v4.2.0"/>
              </w:rPr>
              <w:t xml:space="preserve"> * T</w:t>
            </w:r>
            <w:r>
              <w:rPr>
                <w:rFonts w:cs="v4.2.0"/>
                <w:vertAlign w:val="subscript"/>
              </w:rPr>
              <w:t>detect,NR_Inter_RedCap</w:t>
            </w:r>
            <w:r>
              <w:rPr>
                <w:rFonts w:cs="v4.2.0"/>
              </w:rPr>
              <w:t xml:space="preserve">  if at least carrier frequency information is provided for inter-frequency neighbour cells by the serving cells when T</w:t>
            </w:r>
            <w:r>
              <w:rPr>
                <w:rFonts w:cs="v4.2.0"/>
                <w:vertAlign w:val="subscript"/>
              </w:rPr>
              <w:t>reselection</w:t>
            </w:r>
            <w:r>
              <w:rPr>
                <w:rFonts w:cs="v4.2.0"/>
              </w:rPr>
              <w:t xml:space="preserve"> = 0 provided that the reselection criteria is met </w:t>
            </w:r>
          </w:p>
          <w:p>
            <w:pPr>
              <w:pStyle w:val="53"/>
            </w:pPr>
            <w:r>
              <w:tab/>
            </w:r>
            <w:r>
              <w:t xml:space="preserve">For </w:t>
            </w:r>
            <w:r>
              <w:rPr>
                <w:b/>
                <w:bCs/>
              </w:rPr>
              <w:t>2 Rx</w:t>
            </w:r>
            <w:r>
              <w:t xml:space="preserve"> RedCap by a margin of at least </w:t>
            </w:r>
            <w:r>
              <w:rPr>
                <w:rFonts w:hint="eastAsia" w:eastAsia="宋体"/>
                <w:color w:val="0000FF"/>
                <w:lang w:val="en-US" w:eastAsia="zh-CN"/>
              </w:rPr>
              <w:t>[same as legacy TN/NTN]</w:t>
            </w:r>
          </w:p>
          <w:p>
            <w:pPr>
              <w:pStyle w:val="64"/>
            </w:pPr>
            <w:r>
              <w:tab/>
            </w:r>
            <w:r>
              <w:rPr>
                <w:highlight w:val="yellow"/>
              </w:rPr>
              <w:t>5 dB</w:t>
            </w:r>
            <w:r>
              <w:t xml:space="preserve"> in FR1 or 6.5 dB in FR2 for reselections based on ranking or </w:t>
            </w:r>
          </w:p>
          <w:p>
            <w:pPr>
              <w:pStyle w:val="64"/>
            </w:pPr>
            <w:r>
              <w:tab/>
            </w:r>
            <w:r>
              <w:rPr>
                <w:highlight w:val="yellow"/>
              </w:rPr>
              <w:t>6 dB</w:t>
            </w:r>
            <w:r>
              <w:t xml:space="preserve"> in FR1 or 7.5 dB in FR2 for SS-RSRP reselections based on absolute priorities or </w:t>
            </w:r>
          </w:p>
          <w:p>
            <w:pPr>
              <w:pStyle w:val="64"/>
            </w:pPr>
            <w:r>
              <w:tab/>
            </w:r>
            <w:r>
              <w:rPr>
                <w:highlight w:val="yellow"/>
              </w:rPr>
              <w:t>4 dB</w:t>
            </w:r>
            <w:r>
              <w:t xml:space="preserve"> in FR1 and 4 dB in FR2 for SS-RSRQ reselections based on absolute priorities </w:t>
            </w:r>
          </w:p>
          <w:p>
            <w:pPr>
              <w:pStyle w:val="53"/>
            </w:pPr>
            <w:r>
              <w:tab/>
            </w:r>
            <w:r>
              <w:t xml:space="preserve">For </w:t>
            </w:r>
            <w:r>
              <w:rPr>
                <w:b/>
                <w:bCs/>
              </w:rPr>
              <w:t>1 Rx</w:t>
            </w:r>
            <w:r>
              <w:t xml:space="preserve"> RedCap by a margin of at least </w:t>
            </w:r>
            <w:r>
              <w:rPr>
                <w:rFonts w:hint="eastAsia" w:eastAsia="宋体"/>
                <w:color w:val="0000FF"/>
                <w:lang w:val="en-US" w:eastAsia="zh-CN"/>
              </w:rPr>
              <w:t>[extra 1dB compared to 2Rx]</w:t>
            </w:r>
          </w:p>
          <w:p>
            <w:pPr>
              <w:pStyle w:val="64"/>
            </w:pPr>
            <w:r>
              <w:tab/>
            </w:r>
            <w:r>
              <w:rPr>
                <w:highlight w:val="yellow"/>
              </w:rPr>
              <w:t>6 dB</w:t>
            </w:r>
            <w:r>
              <w:t xml:space="preserve"> in FR1 for reselections based on ranking or </w:t>
            </w:r>
          </w:p>
          <w:p>
            <w:pPr>
              <w:pStyle w:val="64"/>
            </w:pPr>
            <w:r>
              <w:tab/>
            </w:r>
            <w:r>
              <w:rPr>
                <w:highlight w:val="yellow"/>
              </w:rPr>
              <w:t>7 dB</w:t>
            </w:r>
            <w:r>
              <w:t xml:space="preserve"> in FR1 for SS-RSRP reselections based on absolute priorities or </w:t>
            </w:r>
          </w:p>
          <w:p>
            <w:pPr>
              <w:pStyle w:val="64"/>
            </w:pPr>
            <w:r>
              <w:tab/>
            </w:r>
            <w:r>
              <w:rPr>
                <w:highlight w:val="yellow"/>
              </w:rPr>
              <w:t>5 dB</w:t>
            </w:r>
            <w:r>
              <w:t xml:space="preserve"> in FR1 for SS-RSRQ reselections based on absolute priorities.</w:t>
            </w:r>
          </w:p>
          <w:p>
            <w:pPr>
              <w:numPr>
                <w:ilvl w:val="0"/>
                <w:numId w:val="0"/>
              </w:numPr>
              <w:overflowPunct w:val="0"/>
              <w:autoSpaceDE w:val="0"/>
              <w:autoSpaceDN w:val="0"/>
              <w:adjustRightInd w:val="0"/>
              <w:spacing w:before="120" w:after="120" w:line="360" w:lineRule="auto"/>
              <w:jc w:val="both"/>
              <w:textAlignment w:val="baseline"/>
              <w:rPr>
                <w:rFonts w:cs="v4.2.0"/>
              </w:rPr>
            </w:pPr>
            <w:r>
              <w:rPr>
                <w:rFonts w:cs="v4.2.0"/>
              </w:rPr>
              <w:t>For an inter-frequency cell that has been already detected, but that has not been reselected to, the filtering shall be such that the UE shall be capable of evaluating that the inter-frequency cell has met reselection criterion defined TS 3</w:t>
            </w:r>
            <w:r>
              <w:rPr>
                <w:rFonts w:cs="v4.2.0"/>
                <w:lang w:eastAsia="zh-CN"/>
              </w:rPr>
              <w:t>8</w:t>
            </w:r>
            <w:r>
              <w:rPr>
                <w:rFonts w:cs="v4.2.0"/>
              </w:rPr>
              <w:t xml:space="preserve">.304 </w:t>
            </w:r>
            <w:r>
              <w:rPr>
                <w:rFonts w:cs="v4.2.0"/>
                <w:lang w:val="en-US" w:eastAsia="zh-CN"/>
              </w:rPr>
              <w:t>[1]</w:t>
            </w:r>
            <w:r>
              <w:rPr>
                <w:rFonts w:cs="v4.2.0"/>
              </w:rPr>
              <w:t xml:space="preserve"> within K</w:t>
            </w:r>
            <w:r>
              <w:rPr>
                <w:rFonts w:cs="v4.2.0"/>
                <w:vertAlign w:val="baseline"/>
              </w:rPr>
              <w:t>carrier</w:t>
            </w:r>
            <w:r>
              <w:rPr>
                <w:rFonts w:cs="v4.2.0"/>
              </w:rPr>
              <w:t xml:space="preserve"> * T</w:t>
            </w:r>
            <w:r>
              <w:rPr>
                <w:rFonts w:cs="v4.2.0"/>
                <w:vertAlign w:val="baseline"/>
              </w:rPr>
              <w:t>evaluate,NR_Inter_RedCap</w:t>
            </w:r>
            <w:r>
              <w:rPr>
                <w:rFonts w:cs="v4.2.0"/>
              </w:rPr>
              <w:t xml:space="preserve"> when T</w:t>
            </w:r>
            <w:r>
              <w:rPr>
                <w:rFonts w:cs="v4.2.0"/>
                <w:vertAlign w:val="baseline"/>
              </w:rPr>
              <w:t>reselection</w:t>
            </w:r>
            <w:r>
              <w:rPr>
                <w:rFonts w:cs="v4.2.0"/>
              </w:rPr>
              <w:t xml:space="preserve"> = 0</w:t>
            </w:r>
            <w:r>
              <w:rPr>
                <w:rFonts w:cs="v4.2.0"/>
                <w:i w:val="0"/>
                <w:vertAlign w:val="baseline"/>
              </w:rPr>
              <w:t xml:space="preserve"> </w:t>
            </w:r>
            <w:r>
              <w:rPr>
                <w:rFonts w:cs="v4.2.0"/>
              </w:rPr>
              <w:t>provided that the reselection criteria is met by</w:t>
            </w:r>
          </w:p>
          <w:p>
            <w:pPr>
              <w:pStyle w:val="53"/>
            </w:pPr>
            <w:r>
              <w:t>-</w:t>
            </w:r>
            <w:r>
              <w:tab/>
            </w:r>
            <w:r>
              <w:t>the condition when performing equal priority reselection and</w:t>
            </w:r>
          </w:p>
          <w:p>
            <w:pPr>
              <w:pStyle w:val="64"/>
            </w:pPr>
            <w:r>
              <w:rPr>
                <w:rFonts w:cs="v4.2.0"/>
                <w:lang w:eastAsia="zh-CN"/>
              </w:rPr>
              <w:t>-</w:t>
            </w:r>
            <w:r>
              <w:rPr>
                <w:rFonts w:cs="v4.2.0"/>
                <w:lang w:eastAsia="zh-CN"/>
              </w:rPr>
              <w:tab/>
            </w:r>
            <w:r>
              <w:rPr>
                <w:rFonts w:cs="v4.2.0"/>
                <w:lang w:eastAsia="zh-CN"/>
              </w:rPr>
              <w:t xml:space="preserve">when </w:t>
            </w:r>
            <w:r>
              <w:rPr>
                <w:i/>
              </w:rPr>
              <w:t>rangeToBestCell</w:t>
            </w:r>
            <w:r>
              <w:t xml:space="preserve"> is not configured:</w:t>
            </w:r>
          </w:p>
          <w:p>
            <w:pPr>
              <w:pStyle w:val="65"/>
            </w:pPr>
            <w:r>
              <w:t>-</w:t>
            </w:r>
            <w:r>
              <w:tab/>
            </w:r>
            <w:r>
              <w:t xml:space="preserve">the cell is at least </w:t>
            </w:r>
            <w:r>
              <w:rPr>
                <w:highlight w:val="yellow"/>
                <w:lang w:eastAsia="zh-CN"/>
              </w:rPr>
              <w:t>5</w:t>
            </w:r>
            <w:r>
              <w:rPr>
                <w:highlight w:val="yellow"/>
              </w:rPr>
              <w:t>dB better ranked in FR1</w:t>
            </w:r>
            <w:r>
              <w:t xml:space="preserve"> or 6.5dB better ranked in FR2 for </w:t>
            </w:r>
            <w:r>
              <w:rPr>
                <w:highlight w:val="yellow"/>
              </w:rPr>
              <w:t>2 Rx RedCap</w:t>
            </w:r>
            <w:r>
              <w:t>.</w:t>
            </w:r>
          </w:p>
          <w:p>
            <w:pPr>
              <w:pStyle w:val="65"/>
            </w:pPr>
            <w:r>
              <w:t>-</w:t>
            </w:r>
            <w:r>
              <w:tab/>
            </w:r>
            <w:r>
              <w:t>the cell is at least</w:t>
            </w:r>
            <w:r>
              <w:rPr>
                <w:highlight w:val="yellow"/>
              </w:rPr>
              <w:t xml:space="preserve"> </w:t>
            </w:r>
            <w:r>
              <w:rPr>
                <w:highlight w:val="yellow"/>
                <w:lang w:eastAsia="zh-CN"/>
              </w:rPr>
              <w:t>6</w:t>
            </w:r>
            <w:r>
              <w:rPr>
                <w:highlight w:val="yellow"/>
              </w:rPr>
              <w:t>dB better ranked in FR1</w:t>
            </w:r>
            <w:r>
              <w:t xml:space="preserve"> for </w:t>
            </w:r>
            <w:r>
              <w:rPr>
                <w:highlight w:val="yellow"/>
              </w:rPr>
              <w:t>1 Rx RedCap</w:t>
            </w:r>
            <w:r>
              <w:t>.</w:t>
            </w:r>
          </w:p>
          <w:p>
            <w:pPr>
              <w:pStyle w:val="64"/>
            </w:pPr>
            <w:r>
              <w:rPr>
                <w:rFonts w:cs="v4.2.0"/>
                <w:lang w:eastAsia="zh-CN"/>
              </w:rPr>
              <w:t>-</w:t>
            </w:r>
            <w:r>
              <w:rPr>
                <w:rFonts w:cs="v4.2.0"/>
                <w:lang w:eastAsia="zh-CN"/>
              </w:rPr>
              <w:tab/>
            </w:r>
            <w:r>
              <w:rPr>
                <w:rFonts w:cs="v4.2.0"/>
                <w:lang w:eastAsia="zh-CN"/>
              </w:rPr>
              <w:t xml:space="preserve">when </w:t>
            </w:r>
            <w:r>
              <w:rPr>
                <w:i/>
              </w:rPr>
              <w:t>rangeToBestCell</w:t>
            </w:r>
            <w:r>
              <w:t xml:space="preserve"> is configured:</w:t>
            </w:r>
          </w:p>
          <w:p>
            <w:pPr>
              <w:pStyle w:val="65"/>
            </w:pPr>
            <w:r>
              <w:t>-</w:t>
            </w:r>
            <w:r>
              <w:tab/>
            </w:r>
            <w:r>
              <w:t xml:space="preserve">the cell has the highest number of beams above the threshold </w:t>
            </w:r>
            <w:r>
              <w:rPr>
                <w:i/>
              </w:rPr>
              <w:t>absThreshSS-BlocksConsolidation</w:t>
            </w:r>
            <w:r>
              <w:t xml:space="preserve"> among all detected cells whose cell-ranking criterion R value defined in TS3</w:t>
            </w:r>
            <w:r>
              <w:rPr>
                <w:lang w:eastAsia="zh-CN"/>
              </w:rPr>
              <w:t>8</w:t>
            </w:r>
            <w:r>
              <w:t xml:space="preserve">.304 [1] is within </w:t>
            </w:r>
            <w:r>
              <w:rPr>
                <w:i/>
              </w:rPr>
              <w:t>rangeToBestCell</w:t>
            </w:r>
            <w:r>
              <w:t xml:space="preserve"> of the cell-ranking criterion R value of the highest ranked cell. </w:t>
            </w:r>
          </w:p>
          <w:p>
            <w:pPr>
              <w:pStyle w:val="66"/>
            </w:pPr>
            <w:r>
              <w:t>-</w:t>
            </w:r>
            <w:r>
              <w:tab/>
            </w:r>
            <w:r>
              <w:t xml:space="preserve">if there are multiple such cells, the cell has the highest rank among them </w:t>
            </w:r>
          </w:p>
          <w:p>
            <w:pPr>
              <w:pStyle w:val="66"/>
            </w:pPr>
            <w:r>
              <w:t>-</w:t>
            </w:r>
            <w:r>
              <w:tab/>
            </w:r>
            <w:r>
              <w:t xml:space="preserve">the cell is at least </w:t>
            </w:r>
            <w:r>
              <w:rPr>
                <w:highlight w:val="yellow"/>
              </w:rPr>
              <w:t>5dB better ranked in FR1</w:t>
            </w:r>
            <w:r>
              <w:t xml:space="preserve"> or 6.5dB better ranked in FR2 if the current serving cell is among them, or </w:t>
            </w:r>
            <w:r>
              <w:rPr>
                <w:highlight w:val="yellow"/>
                <w:lang w:eastAsia="zh-CN"/>
              </w:rPr>
              <w:t>6dB in FR1</w:t>
            </w:r>
            <w:r>
              <w:rPr>
                <w:lang w:eastAsia="zh-CN"/>
              </w:rPr>
              <w:t xml:space="preserve"> or 7.5dB in FR2 for SS-RSRP reselections based on absolute priorities for </w:t>
            </w:r>
            <w:r>
              <w:rPr>
                <w:highlight w:val="yellow"/>
                <w:lang w:eastAsia="zh-CN"/>
              </w:rPr>
              <w:t>2 Rx RedCap</w:t>
            </w:r>
            <w:r>
              <w:rPr>
                <w:lang w:eastAsia="zh-CN"/>
              </w:rPr>
              <w:t xml:space="preserve"> or </w:t>
            </w:r>
            <w:r>
              <w:rPr>
                <w:highlight w:val="yellow"/>
                <w:lang w:eastAsia="zh-CN"/>
              </w:rPr>
              <w:t>4dB in FR1</w:t>
            </w:r>
            <w:r>
              <w:rPr>
                <w:lang w:eastAsia="zh-CN"/>
              </w:rPr>
              <w:t xml:space="preserve"> or 4dB in FR2 for SS-RSRQ reselections based on absolute priorities for </w:t>
            </w:r>
            <w:r>
              <w:rPr>
                <w:highlight w:val="yellow"/>
                <w:lang w:eastAsia="zh-CN"/>
              </w:rPr>
              <w:t xml:space="preserve">2 Rx </w:t>
            </w:r>
            <w:r>
              <w:rPr>
                <w:highlight w:val="yellow"/>
              </w:rPr>
              <w:t>RedCap</w:t>
            </w:r>
            <w:r>
              <w:t>.</w:t>
            </w:r>
          </w:p>
          <w:p>
            <w:pPr>
              <w:pStyle w:val="66"/>
            </w:pPr>
            <w:r>
              <w:t>-</w:t>
            </w:r>
            <w:r>
              <w:tab/>
            </w:r>
            <w:r>
              <w:t xml:space="preserve">the cell is at least </w:t>
            </w:r>
            <w:r>
              <w:rPr>
                <w:highlight w:val="yellow"/>
              </w:rPr>
              <w:t>6dB better ranked in FR1</w:t>
            </w:r>
            <w:r>
              <w:t xml:space="preserve"> if the current serving cell is among them, or </w:t>
            </w:r>
            <w:r>
              <w:rPr>
                <w:highlight w:val="yellow"/>
              </w:rPr>
              <w:t xml:space="preserve">7dB in FR1 </w:t>
            </w:r>
            <w:r>
              <w:t xml:space="preserve">for SS-RSRP reselections based on absolute priorities or </w:t>
            </w:r>
            <w:r>
              <w:rPr>
                <w:highlight w:val="yellow"/>
              </w:rPr>
              <w:t>5dB in FR1</w:t>
            </w:r>
            <w:r>
              <w:t xml:space="preserve"> for SS-RSRQ reselections based on </w:t>
            </w:r>
            <w:r>
              <w:rPr>
                <w:lang w:eastAsia="zh-CN"/>
              </w:rPr>
              <w:t xml:space="preserve">absolute priorities for </w:t>
            </w:r>
            <w:r>
              <w:rPr>
                <w:highlight w:val="yellow"/>
                <w:lang w:eastAsia="zh-CN"/>
              </w:rPr>
              <w:t>1 Rx RedCap</w:t>
            </w:r>
            <w:r>
              <w:rPr>
                <w:lang w:eastAsia="zh-CN"/>
              </w:rPr>
              <w:t>.</w:t>
            </w:r>
          </w:p>
          <w:p>
            <w:pPr>
              <w:pStyle w:val="64"/>
            </w:pPr>
          </w:p>
          <w:p>
            <w:pPr>
              <w:numPr>
                <w:ilvl w:val="0"/>
                <w:numId w:val="8"/>
              </w:numPr>
              <w:overflowPunct w:val="0"/>
              <w:autoSpaceDE w:val="0"/>
              <w:autoSpaceDN w:val="0"/>
              <w:adjustRightInd w:val="0"/>
              <w:spacing w:before="120" w:after="120" w:line="360" w:lineRule="auto"/>
              <w:ind w:left="568" w:hanging="284"/>
              <w:jc w:val="both"/>
              <w:textAlignment w:val="baseline"/>
              <w:rPr>
                <w:rFonts w:hint="default" w:eastAsia="宋体"/>
                <w:sz w:val="22"/>
                <w:vertAlign w:val="baseline"/>
                <w:lang w:val="en-US" w:eastAsia="zh-CN"/>
              </w:rPr>
            </w:pPr>
            <w:r>
              <w:rPr>
                <w:rFonts w:hint="eastAsia" w:eastAsia="宋体"/>
                <w:sz w:val="22"/>
                <w:vertAlign w:val="baseline"/>
                <w:lang w:val="en-US" w:eastAsia="zh-CN"/>
              </w:rPr>
              <w:t xml:space="preserve">For </w:t>
            </w:r>
            <w:r>
              <w:rPr>
                <w:rFonts w:hint="eastAsia" w:eastAsia="宋体"/>
                <w:b/>
                <w:bCs/>
                <w:sz w:val="22"/>
                <w:vertAlign w:val="baseline"/>
                <w:lang w:val="en-US" w:eastAsia="zh-CN"/>
              </w:rPr>
              <w:t>inter-RAT</w:t>
            </w:r>
            <w:r>
              <w:rPr>
                <w:rFonts w:hint="eastAsia" w:eastAsia="宋体"/>
                <w:sz w:val="22"/>
                <w:vertAlign w:val="baseline"/>
                <w:lang w:val="en-US" w:eastAsia="zh-CN"/>
              </w:rPr>
              <w:t xml:space="preserve"> in legacy RedCap TN</w:t>
            </w:r>
          </w:p>
          <w:p>
            <w:pPr>
              <w:numPr>
                <w:ilvl w:val="0"/>
                <w:numId w:val="0"/>
              </w:numPr>
              <w:overflowPunct w:val="0"/>
              <w:autoSpaceDE w:val="0"/>
              <w:autoSpaceDN w:val="0"/>
              <w:adjustRightInd w:val="0"/>
              <w:spacing w:before="120" w:after="120" w:line="360" w:lineRule="auto"/>
              <w:jc w:val="both"/>
              <w:textAlignment w:val="baseline"/>
              <w:rPr>
                <w:rFonts w:cs="v4.2.0"/>
              </w:rPr>
            </w:pPr>
            <w:r>
              <w:rPr>
                <w:rFonts w:cs="v4.2.0"/>
              </w:rPr>
              <w:t>The UE shall be able to evaluate whether a newly detectable</w:t>
            </w:r>
            <w:r>
              <w:rPr>
                <w:rFonts w:cs="v4.2.0"/>
                <w:lang w:val="en-US" w:eastAsia="zh-CN"/>
              </w:rPr>
              <w:t xml:space="preserve"> inter-RAT E-UTRAN</w:t>
            </w:r>
            <w:r>
              <w:rPr>
                <w:rFonts w:cs="v4.2.0"/>
              </w:rPr>
              <w:t xml:space="preserve"> cell meets the reselection criteria defined in TS3</w:t>
            </w:r>
            <w:r>
              <w:rPr>
                <w:rFonts w:cs="v4.2.0"/>
                <w:lang w:eastAsia="zh-CN"/>
              </w:rPr>
              <w:t>8</w:t>
            </w:r>
            <w:r>
              <w:rPr>
                <w:rFonts w:cs="v4.2.0"/>
              </w:rPr>
              <w:t>.304 [1] within (N</w:t>
            </w:r>
            <w:r>
              <w:rPr>
                <w:rFonts w:cs="v4.2.0"/>
                <w:vertAlign w:val="baseline"/>
                <w:lang w:eastAsia="zh-CN"/>
              </w:rPr>
              <w:t>E</w:t>
            </w:r>
            <w:r>
              <w:rPr>
                <w:rFonts w:cs="v4.2.0"/>
                <w:vertAlign w:val="baseline"/>
              </w:rPr>
              <w:t>UTRA_carrier_RedCap</w:t>
            </w:r>
            <w:r>
              <w:rPr>
                <w:rFonts w:cs="v4.2.0"/>
              </w:rPr>
              <w:t>) * T</w:t>
            </w:r>
            <w:r>
              <w:rPr>
                <w:rFonts w:cs="v4.2.0"/>
                <w:vertAlign w:val="baseline"/>
              </w:rPr>
              <w:t>detect,</w:t>
            </w:r>
            <w:r>
              <w:rPr>
                <w:rFonts w:cs="v4.2.0"/>
                <w:vertAlign w:val="baseline"/>
                <w:lang w:eastAsia="zh-CN"/>
              </w:rPr>
              <w:t>E</w:t>
            </w:r>
            <w:r>
              <w:rPr>
                <w:rFonts w:cs="v4.2.0"/>
                <w:vertAlign w:val="baseline"/>
              </w:rPr>
              <w:t>UTRAN_RedCap</w:t>
            </w:r>
            <w:r>
              <w:rPr>
                <w:rFonts w:cs="v4.2.0"/>
              </w:rPr>
              <w:t xml:space="preserve"> when S</w:t>
            </w:r>
            <w:r>
              <w:rPr>
                <w:rFonts w:cs="v4.2.0"/>
                <w:vertAlign w:val="baseline"/>
              </w:rPr>
              <w:t>rxlev</w:t>
            </w:r>
            <w:r>
              <w:rPr>
                <w:rFonts w:cs="v4.2.0"/>
              </w:rPr>
              <w:t xml:space="preserve"> </w:t>
            </w:r>
            <w:r>
              <w:rPr>
                <w:rFonts w:hint="default" w:cs="v4.2.0"/>
              </w:rPr>
              <w:t>≤</w:t>
            </w:r>
            <w:r>
              <w:rPr>
                <w:rFonts w:cs="v4.2.0"/>
              </w:rPr>
              <w:t xml:space="preserve"> S</w:t>
            </w:r>
            <w:r>
              <w:rPr>
                <w:rFonts w:cs="v4.2.0"/>
                <w:vertAlign w:val="baseline"/>
              </w:rPr>
              <w:t>nonIntraSearchP</w:t>
            </w:r>
            <w:r>
              <w:rPr>
                <w:rFonts w:cs="v4.2.0"/>
              </w:rPr>
              <w:t xml:space="preserve"> or S</w:t>
            </w:r>
            <w:r>
              <w:rPr>
                <w:rFonts w:cs="v4.2.0"/>
                <w:vertAlign w:val="baseline"/>
              </w:rPr>
              <w:t>qual</w:t>
            </w:r>
            <w:r>
              <w:rPr>
                <w:rFonts w:cs="v4.2.0"/>
              </w:rPr>
              <w:t xml:space="preserve"> </w:t>
            </w:r>
            <w:r>
              <w:rPr>
                <w:rFonts w:hint="default" w:cs="v4.2.0"/>
              </w:rPr>
              <w:t>≤</w:t>
            </w:r>
            <w:r>
              <w:rPr>
                <w:rFonts w:cs="v4.2.0"/>
              </w:rPr>
              <w:t xml:space="preserve"> S</w:t>
            </w:r>
            <w:r>
              <w:rPr>
                <w:rFonts w:cs="v4.2.0"/>
                <w:vertAlign w:val="baseline"/>
              </w:rPr>
              <w:t>nonIntraSearchQ</w:t>
            </w:r>
            <w:r>
              <w:rPr>
                <w:rFonts w:cs="v4.2.0"/>
              </w:rPr>
              <w:t xml:space="preserve"> when T</w:t>
            </w:r>
            <w:r>
              <w:rPr>
                <w:rFonts w:cs="v4.2.0"/>
                <w:vertAlign w:val="baseline"/>
              </w:rPr>
              <w:t>reselection</w:t>
            </w:r>
            <w:r>
              <w:rPr>
                <w:rFonts w:cs="v4.2.0"/>
              </w:rPr>
              <w:t xml:space="preserve"> = 0 provided that the reselection criteria are met by a margin of</w:t>
            </w:r>
            <w:r>
              <w:rPr>
                <w:rFonts w:cs="v4.2.0"/>
                <w:lang w:eastAsia="zh-CN"/>
              </w:rPr>
              <w:t xml:space="preserve"> </w:t>
            </w:r>
            <w:r>
              <w:rPr>
                <w:rFonts w:cs="v4.2.0"/>
              </w:rPr>
              <w:t xml:space="preserve">at least </w:t>
            </w:r>
            <w:r>
              <w:rPr>
                <w:rFonts w:cs="v4.2.0"/>
                <w:highlight w:val="yellow"/>
              </w:rPr>
              <w:t>6dB for RSRP</w:t>
            </w:r>
            <w:r>
              <w:rPr>
                <w:rFonts w:cs="v4.2.0"/>
              </w:rPr>
              <w:t xml:space="preserve"> reselections based on absolute priorities or </w:t>
            </w:r>
            <w:r>
              <w:rPr>
                <w:rFonts w:cs="v4.2.0"/>
                <w:highlight w:val="yellow"/>
              </w:rPr>
              <w:t>4dB for RSRQ</w:t>
            </w:r>
            <w:r>
              <w:rPr>
                <w:rFonts w:cs="v4.2.0"/>
              </w:rPr>
              <w:t xml:space="preserve"> reselections based on absolute priorities for </w:t>
            </w:r>
            <w:r>
              <w:rPr>
                <w:rFonts w:cs="v4.2.0"/>
                <w:highlight w:val="yellow"/>
              </w:rPr>
              <w:t>2 Rx RedCap</w:t>
            </w:r>
            <w:r>
              <w:rPr>
                <w:rFonts w:cs="v4.2.0"/>
              </w:rPr>
              <w:t xml:space="preserve"> and at least </w:t>
            </w:r>
            <w:r>
              <w:rPr>
                <w:rFonts w:cs="v4.2.0"/>
                <w:highlight w:val="cyan"/>
              </w:rPr>
              <w:t>6dB for RSRP</w:t>
            </w:r>
            <w:r>
              <w:rPr>
                <w:rFonts w:cs="v4.2.0"/>
              </w:rPr>
              <w:t xml:space="preserve"> reselections based on absolute priorities or </w:t>
            </w:r>
            <w:r>
              <w:rPr>
                <w:rFonts w:cs="v4.2.0"/>
                <w:highlight w:val="cyan"/>
              </w:rPr>
              <w:t>4dB for RSRQ</w:t>
            </w:r>
            <w:r>
              <w:rPr>
                <w:rFonts w:cs="v4.2.0"/>
              </w:rPr>
              <w:t xml:space="preserve"> reselections based on absolute priorities for </w:t>
            </w:r>
            <w:r>
              <w:rPr>
                <w:rFonts w:cs="v4.2.0"/>
                <w:highlight w:val="cyan"/>
              </w:rPr>
              <w:t>1 Rx RedCap</w:t>
            </w:r>
            <w:r>
              <w:rPr>
                <w:rFonts w:cs="v4.2.0"/>
                <w:lang w:eastAsia="zh-CN"/>
              </w:rPr>
              <w:t>.</w:t>
            </w:r>
          </w:p>
          <w:p>
            <w:pPr>
              <w:numPr>
                <w:ilvl w:val="-1"/>
                <w:numId w:val="0"/>
              </w:numPr>
              <w:overflowPunct w:val="0"/>
              <w:autoSpaceDE w:val="0"/>
              <w:autoSpaceDN w:val="0"/>
              <w:adjustRightInd w:val="0"/>
              <w:spacing w:before="120" w:after="120" w:line="360" w:lineRule="auto"/>
              <w:ind w:left="0" w:firstLine="0" w:firstLineChars="0"/>
              <w:jc w:val="both"/>
              <w:textAlignment w:val="baseline"/>
              <w:rPr>
                <w:rFonts w:cs="v4.2.0"/>
              </w:rPr>
            </w:pPr>
          </w:p>
          <w:p>
            <w:pPr>
              <w:numPr>
                <w:ilvl w:val="-1"/>
                <w:numId w:val="0"/>
              </w:numPr>
              <w:overflowPunct w:val="0"/>
              <w:autoSpaceDE w:val="0"/>
              <w:autoSpaceDN w:val="0"/>
              <w:adjustRightInd w:val="0"/>
              <w:spacing w:before="120" w:after="120" w:line="360" w:lineRule="auto"/>
              <w:ind w:left="0" w:firstLine="0" w:firstLineChars="0"/>
              <w:jc w:val="both"/>
              <w:textAlignment w:val="baseline"/>
              <w:rPr>
                <w:rFonts w:hint="default" w:eastAsia="宋体"/>
                <w:sz w:val="22"/>
                <w:vertAlign w:val="baseline"/>
                <w:lang w:val="en-US" w:eastAsia="zh-CN"/>
              </w:rPr>
            </w:pPr>
            <w:r>
              <w:rPr>
                <w:rFonts w:cs="v4.2.0"/>
              </w:rPr>
              <w:t xml:space="preserve">For a cell that has been already detected, but has not been reselected to, the filtering shall be such that the UE shall be capable of evaluating that an already identified </w:t>
            </w:r>
            <w:r>
              <w:rPr>
                <w:rFonts w:cs="v4.2.0"/>
                <w:lang w:eastAsia="zh-CN"/>
              </w:rPr>
              <w:t>inter-RAT E-</w:t>
            </w:r>
            <w:r>
              <w:rPr>
                <w:rFonts w:cs="v4.2.0"/>
              </w:rPr>
              <w:t>UTRA cell has met reselection criterion defined in TS 3</w:t>
            </w:r>
            <w:r>
              <w:rPr>
                <w:rFonts w:cs="v4.2.0"/>
                <w:lang w:eastAsia="zh-CN"/>
              </w:rPr>
              <w:t>8</w:t>
            </w:r>
            <w:r>
              <w:rPr>
                <w:rFonts w:cs="v4.2.0"/>
              </w:rPr>
              <w:t>.304 [1] within (N</w:t>
            </w:r>
            <w:r>
              <w:rPr>
                <w:rFonts w:cs="v4.2.0"/>
                <w:vertAlign w:val="baseline"/>
                <w:lang w:eastAsia="zh-CN"/>
              </w:rPr>
              <w:t>E</w:t>
            </w:r>
            <w:r>
              <w:rPr>
                <w:rFonts w:cs="v4.2.0"/>
                <w:vertAlign w:val="baseline"/>
              </w:rPr>
              <w:t>UTRA_carrier_RedCap</w:t>
            </w:r>
            <w:r>
              <w:rPr>
                <w:rFonts w:cs="v4.2.0"/>
              </w:rPr>
              <w:t>) * T</w:t>
            </w:r>
            <w:r>
              <w:rPr>
                <w:rFonts w:cs="v4.2.0"/>
                <w:vertAlign w:val="baseline"/>
              </w:rPr>
              <w:t>evaluate,</w:t>
            </w:r>
            <w:r>
              <w:rPr>
                <w:rFonts w:cs="v4.2.0"/>
                <w:vertAlign w:val="baseline"/>
                <w:lang w:eastAsia="zh-CN"/>
              </w:rPr>
              <w:t>E</w:t>
            </w:r>
            <w:r>
              <w:rPr>
                <w:rFonts w:cs="v4.2.0"/>
                <w:vertAlign w:val="baseline"/>
              </w:rPr>
              <w:t>UTRAN_RedCap</w:t>
            </w:r>
            <w:r>
              <w:rPr>
                <w:rFonts w:cs="v4.2.0"/>
              </w:rPr>
              <w:t xml:space="preserve"> when T</w:t>
            </w:r>
            <w:r>
              <w:rPr>
                <w:rFonts w:cs="v4.2.0"/>
                <w:vertAlign w:val="baseline"/>
              </w:rPr>
              <w:t>reselection</w:t>
            </w:r>
            <w:r>
              <w:rPr>
                <w:rFonts w:cs="v4.2.0"/>
              </w:rPr>
              <w:t xml:space="preserve"> = 0</w:t>
            </w:r>
            <w:r>
              <w:rPr>
                <w:rFonts w:cs="v4.2.0"/>
                <w:i w:val="0"/>
                <w:vertAlign w:val="baseline"/>
              </w:rPr>
              <w:t xml:space="preserve"> </w:t>
            </w:r>
            <w:r>
              <w:rPr>
                <w:rFonts w:cs="v4.2.0"/>
              </w:rPr>
              <w:t xml:space="preserve">provided that the reselection criteria are met by a margin of at least </w:t>
            </w:r>
            <w:r>
              <w:rPr>
                <w:rFonts w:cs="v4.2.0"/>
                <w:highlight w:val="yellow"/>
              </w:rPr>
              <w:t>6dB for RSRP</w:t>
            </w:r>
            <w:r>
              <w:rPr>
                <w:rFonts w:cs="v4.2.0"/>
              </w:rPr>
              <w:t xml:space="preserve"> reselections based on absolute priorities or </w:t>
            </w:r>
            <w:r>
              <w:rPr>
                <w:rFonts w:cs="v4.2.0"/>
                <w:highlight w:val="yellow"/>
              </w:rPr>
              <w:t>4dB for RSRQ</w:t>
            </w:r>
            <w:r>
              <w:rPr>
                <w:rFonts w:cs="v4.2.0"/>
              </w:rPr>
              <w:t xml:space="preserve"> reselections based on absolute priorities for </w:t>
            </w:r>
            <w:r>
              <w:rPr>
                <w:rFonts w:cs="v4.2.0"/>
                <w:highlight w:val="yellow"/>
              </w:rPr>
              <w:t>2 Rx RedCap</w:t>
            </w:r>
            <w:r>
              <w:rPr>
                <w:rFonts w:cs="v4.2.0"/>
              </w:rPr>
              <w:t xml:space="preserve"> and at least </w:t>
            </w:r>
            <w:r>
              <w:rPr>
                <w:rFonts w:cs="v4.2.0"/>
                <w:highlight w:val="cyan"/>
              </w:rPr>
              <w:t>6dB for RSRP</w:t>
            </w:r>
            <w:r>
              <w:rPr>
                <w:rFonts w:cs="v4.2.0"/>
              </w:rPr>
              <w:t xml:space="preserve"> reselections based on absolute priorities or </w:t>
            </w:r>
            <w:r>
              <w:rPr>
                <w:rFonts w:cs="v4.2.0"/>
                <w:highlight w:val="cyan"/>
              </w:rPr>
              <w:t>4dB for RSRQ</w:t>
            </w:r>
            <w:r>
              <w:rPr>
                <w:rFonts w:cs="v4.2.0"/>
              </w:rPr>
              <w:t xml:space="preserve"> reselections based on absolute priorities for </w:t>
            </w:r>
            <w:r>
              <w:rPr>
                <w:rFonts w:cs="v4.2.0"/>
                <w:highlight w:val="cyan"/>
              </w:rPr>
              <w:t>1 Rx RedCap</w:t>
            </w:r>
            <w:r>
              <w:rPr>
                <w:rFonts w:cs="v4.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numPr>
                <w:ilvl w:val="-1"/>
                <w:numId w:val="0"/>
              </w:numPr>
              <w:overflowPunct w:val="0"/>
              <w:autoSpaceDE w:val="0"/>
              <w:autoSpaceDN w:val="0"/>
              <w:adjustRightInd w:val="0"/>
              <w:spacing w:before="120" w:after="120" w:line="360" w:lineRule="auto"/>
              <w:ind w:left="0" w:firstLine="0"/>
              <w:jc w:val="both"/>
              <w:textAlignment w:val="baseline"/>
              <w:rPr>
                <w:rFonts w:hint="eastAsia" w:eastAsia="宋体" w:cs="v4.2.0"/>
                <w:lang w:val="en-US" w:eastAsia="zh-CN"/>
              </w:rPr>
            </w:pPr>
          </w:p>
        </w:tc>
      </w:tr>
    </w:tbl>
    <w:p>
      <w:pPr>
        <w:keepNext w:val="0"/>
        <w:keepLines w:val="0"/>
        <w:pageBreakBefore w:val="0"/>
        <w:widowControl/>
        <w:kinsoku/>
        <w:wordWrap/>
        <w:overflowPunct/>
        <w:topLinePunct w:val="0"/>
        <w:autoSpaceDE/>
        <w:autoSpaceDN/>
        <w:bidi w:val="0"/>
        <w:adjustRightInd/>
        <w:snapToGrid/>
        <w:spacing w:beforeLines="50" w:after="0" w:afterLines="50"/>
        <w:jc w:val="both"/>
        <w:textAlignment w:val="auto"/>
        <w:rPr>
          <w:rFonts w:hint="default" w:eastAsia="宋体"/>
          <w:sz w:val="20"/>
          <w:szCs w:val="20"/>
          <w:lang w:val="en-US" w:eastAsia="zh-CN"/>
        </w:rPr>
      </w:pPr>
      <w:r>
        <w:rPr>
          <w:rFonts w:hint="eastAsia" w:eastAsia="宋体"/>
          <w:sz w:val="20"/>
          <w:szCs w:val="20"/>
          <w:lang w:val="en-US" w:eastAsia="zh-CN"/>
        </w:rPr>
        <w:t>Although the measurement requirements are same, the accuracy margin in inter-frequency shall add 1dB extra margin. For inter-RAT measurement, the accuracy margin shall be maintained.</w:t>
      </w:r>
    </w:p>
    <w:p>
      <w:pPr>
        <w:keepNext w:val="0"/>
        <w:keepLines w:val="0"/>
        <w:pageBreakBefore w:val="0"/>
        <w:widowControl/>
        <w:kinsoku/>
        <w:wordWrap/>
        <w:overflowPunct w:val="0"/>
        <w:topLinePunct w:val="0"/>
        <w:autoSpaceDE w:val="0"/>
        <w:autoSpaceDN w:val="0"/>
        <w:bidi w:val="0"/>
        <w:adjustRightInd w:val="0"/>
        <w:snapToGrid/>
        <w:spacing w:before="120" w:after="120" w:line="240" w:lineRule="auto"/>
        <w:jc w:val="both"/>
        <w:textAlignment w:val="baseline"/>
        <w:rPr>
          <w:rFonts w:hint="default" w:eastAsia="宋体"/>
          <w:b/>
          <w:bCs/>
          <w:sz w:val="20"/>
          <w:szCs w:val="20"/>
          <w:lang w:val="en-US" w:eastAsia="zh-CN"/>
        </w:rPr>
      </w:pPr>
      <w:r>
        <w:rPr>
          <w:rFonts w:hint="eastAsia" w:eastAsia="宋体"/>
          <w:b/>
          <w:bCs/>
          <w:sz w:val="20"/>
          <w:szCs w:val="20"/>
          <w:lang w:val="en-US" w:eastAsia="zh-CN"/>
        </w:rPr>
        <w:t>Observation 3: Although the measurement requirements are same, the accuracy margin in inter-frequency measurement, 1dB margin is needed for 1Rx UE compared to legacy condition. For inter-RAT measurement, the accuracy margin is the same as original ones.</w:t>
      </w:r>
    </w:p>
    <w:p>
      <w:pPr>
        <w:keepNext w:val="0"/>
        <w:keepLines w:val="0"/>
        <w:pageBreakBefore w:val="0"/>
        <w:widowControl/>
        <w:kinsoku/>
        <w:wordWrap/>
        <w:overflowPunct w:val="0"/>
        <w:topLinePunct w:val="0"/>
        <w:autoSpaceDE w:val="0"/>
        <w:autoSpaceDN w:val="0"/>
        <w:bidi w:val="0"/>
        <w:adjustRightInd w:val="0"/>
        <w:snapToGrid/>
        <w:spacing w:before="120" w:after="120" w:line="240" w:lineRule="auto"/>
        <w:jc w:val="both"/>
        <w:textAlignment w:val="baseline"/>
        <w:rPr>
          <w:rFonts w:hint="eastAsia" w:eastAsia="宋体"/>
          <w:b/>
          <w:bCs/>
          <w:sz w:val="20"/>
          <w:szCs w:val="20"/>
          <w:lang w:val="en-US" w:eastAsia="zh-CN"/>
        </w:rPr>
      </w:pPr>
      <w:r>
        <w:rPr>
          <w:rFonts w:hint="eastAsia" w:eastAsia="宋体"/>
          <w:b/>
          <w:bCs/>
          <w:sz w:val="20"/>
          <w:szCs w:val="20"/>
          <w:lang w:val="en-US" w:eastAsia="zh-CN"/>
        </w:rPr>
        <w:t>Proposal 3: The measurement requirements for inter-frequency and inter-RAT measurement requirements in legacy NTN shall be reused for 2Rx and 1Rx RedCap UEs when considering TN to  NTN (NR-NR) and NTN to TN (NR-NR).</w:t>
      </w:r>
    </w:p>
    <w:p>
      <w:pPr>
        <w:keepNext w:val="0"/>
        <w:keepLines w:val="0"/>
        <w:pageBreakBefore w:val="0"/>
        <w:widowControl/>
        <w:kinsoku/>
        <w:wordWrap/>
        <w:overflowPunct w:val="0"/>
        <w:topLinePunct w:val="0"/>
        <w:autoSpaceDE w:val="0"/>
        <w:autoSpaceDN w:val="0"/>
        <w:bidi w:val="0"/>
        <w:adjustRightInd w:val="0"/>
        <w:snapToGrid/>
        <w:spacing w:before="120" w:after="120" w:line="240" w:lineRule="auto"/>
        <w:jc w:val="both"/>
        <w:textAlignment w:val="baseline"/>
        <w:rPr>
          <w:rFonts w:hint="eastAsia" w:eastAsia="宋体"/>
          <w:b/>
          <w:bCs/>
          <w:sz w:val="20"/>
          <w:szCs w:val="20"/>
          <w:lang w:val="en-US" w:eastAsia="zh-CN"/>
        </w:rPr>
      </w:pPr>
      <w:r>
        <w:rPr>
          <w:rFonts w:hint="eastAsia" w:eastAsia="宋体"/>
          <w:b/>
          <w:bCs/>
          <w:sz w:val="20"/>
          <w:szCs w:val="20"/>
          <w:lang w:val="en-US" w:eastAsia="zh-CN"/>
        </w:rPr>
        <w:t xml:space="preserve">Proposal 4: For inter-frequency measurement, RAN4 shall reuse the extra 1dB offset for 1Rx RedCap UE in NR NTN if the legacy requirements are reused. </w:t>
      </w:r>
    </w:p>
    <w:p>
      <w:pPr>
        <w:keepNext w:val="0"/>
        <w:keepLines w:val="0"/>
        <w:pageBreakBefore w:val="0"/>
        <w:widowControl/>
        <w:kinsoku/>
        <w:wordWrap/>
        <w:overflowPunct w:val="0"/>
        <w:topLinePunct w:val="0"/>
        <w:autoSpaceDE w:val="0"/>
        <w:autoSpaceDN w:val="0"/>
        <w:bidi w:val="0"/>
        <w:adjustRightInd w:val="0"/>
        <w:snapToGrid/>
        <w:spacing w:before="120" w:after="120" w:line="240" w:lineRule="auto"/>
        <w:jc w:val="both"/>
        <w:textAlignment w:val="baseline"/>
        <w:rPr>
          <w:rFonts w:hint="default" w:eastAsia="宋体"/>
          <w:b/>
          <w:bCs/>
          <w:sz w:val="20"/>
          <w:szCs w:val="20"/>
          <w:lang w:val="en-US" w:eastAsia="zh-CN"/>
        </w:rPr>
      </w:pPr>
      <w:r>
        <w:rPr>
          <w:rFonts w:hint="eastAsia" w:eastAsia="宋体"/>
          <w:b/>
          <w:bCs/>
          <w:sz w:val="20"/>
          <w:szCs w:val="20"/>
          <w:lang w:val="en-US" w:eastAsia="zh-CN"/>
        </w:rPr>
        <w:t>Proposal 5: For inter-RAT measurement, the orginal accuracy margin shall be maintained for 1Rx RedCap UE in NR NTN if the legacy requirements are reused.</w:t>
      </w:r>
    </w:p>
    <w:p>
      <w:pPr>
        <w:pStyle w:val="9"/>
        <w:numPr>
          <w:ilvl w:val="0"/>
          <w:numId w:val="7"/>
        </w:numPr>
        <w:overflowPunct w:val="0"/>
        <w:autoSpaceDE w:val="0"/>
        <w:autoSpaceDN w:val="0"/>
        <w:adjustRightInd w:val="0"/>
        <w:spacing w:before="120" w:after="120" w:line="360" w:lineRule="auto"/>
        <w:jc w:val="both"/>
        <w:textAlignment w:val="baseline"/>
        <w:rPr>
          <w:rFonts w:hint="eastAsia" w:eastAsia="Times New Roman"/>
          <w:b w:val="0"/>
          <w:bCs w:val="0"/>
          <w:i w:val="0"/>
          <w:iCs w:val="0"/>
          <w:sz w:val="20"/>
          <w:u w:val="none"/>
          <w:lang w:val="en-US" w:eastAsia="zh-CN"/>
        </w:rPr>
      </w:pPr>
      <w:r>
        <w:rPr>
          <w:rFonts w:hint="eastAsia" w:eastAsia="Times New Roman"/>
          <w:b w:val="0"/>
          <w:bCs w:val="0"/>
          <w:i w:val="0"/>
          <w:iCs w:val="0"/>
          <w:sz w:val="20"/>
          <w:u w:val="none"/>
          <w:lang w:val="en-US" w:eastAsia="zh-CN"/>
        </w:rPr>
        <w:t>Measurements of NTN-NTN for 1Rx and 2Rx RedCap UE</w:t>
      </w:r>
    </w:p>
    <w:tbl>
      <w:tblPr>
        <w:tblStyle w:val="3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765"/>
        <w:gridCol w:w="2765"/>
        <w:gridCol w:w="27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95" w:hRule="atLeast"/>
          <w:jc w:val="center"/>
        </w:trPr>
        <w:tc>
          <w:tcPr>
            <w:tcW w:w="2765" w:type="dxa"/>
            <w:vMerge w:val="restart"/>
          </w:tcPr>
          <w:p>
            <w:pPr>
              <w:spacing w:before="156" w:beforeLines="50"/>
              <w:rPr>
                <w:rFonts w:ascii="Times New Roman" w:hAnsi="Times New Roman" w:cs="Times New Roman"/>
                <w:lang w:val="en-GB"/>
              </w:rPr>
            </w:pPr>
            <w:r>
              <w:rPr>
                <w:rFonts w:ascii="Times New Roman" w:hAnsi="Times New Roman" w:cs="Times New Roman"/>
                <w:lang w:val="en-GB"/>
              </w:rPr>
              <w:t>NTN-NTN (earth-fixed)</w:t>
            </w:r>
          </w:p>
        </w:tc>
        <w:tc>
          <w:tcPr>
            <w:tcW w:w="2765" w:type="dxa"/>
          </w:tcPr>
          <w:p>
            <w:pPr>
              <w:spacing w:before="156" w:beforeLines="50"/>
              <w:rPr>
                <w:rFonts w:ascii="Times New Roman" w:hAnsi="Times New Roman" w:cs="Times New Roman"/>
                <w:lang w:val="en-GB"/>
              </w:rPr>
            </w:pPr>
            <w:r>
              <w:rPr>
                <w:rFonts w:ascii="Times New Roman" w:hAnsi="Times New Roman" w:cs="Times New Roman"/>
                <w:lang w:val="en-GB"/>
              </w:rPr>
              <w:t>Intra-frequency cell re-selection</w:t>
            </w:r>
          </w:p>
        </w:tc>
        <w:tc>
          <w:tcPr>
            <w:tcW w:w="2766" w:type="dxa"/>
          </w:tcPr>
          <w:p>
            <w:pPr>
              <w:spacing w:before="156" w:beforeLines="50"/>
              <w:rPr>
                <w:rFonts w:ascii="Times New Roman" w:hAnsi="Times New Roman" w:cs="Times New Roman"/>
                <w:lang w:val="en-GB"/>
              </w:rPr>
            </w:pPr>
            <w:r>
              <w:rPr>
                <w:rFonts w:ascii="Times New Roman" w:hAnsi="Times New Roman" w:cs="Times New Roman"/>
                <w:lang w:val="en-GB"/>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5" w:hRule="atLeast"/>
          <w:jc w:val="center"/>
        </w:trPr>
        <w:tc>
          <w:tcPr>
            <w:tcW w:w="2765" w:type="dxa"/>
            <w:vMerge w:val="continue"/>
          </w:tcPr>
          <w:p>
            <w:pPr>
              <w:spacing w:before="156" w:beforeLines="50"/>
              <w:rPr>
                <w:rFonts w:ascii="Times New Roman" w:hAnsi="Times New Roman" w:cs="Times New Roman"/>
                <w:lang w:val="en-GB"/>
              </w:rPr>
            </w:pPr>
          </w:p>
        </w:tc>
        <w:tc>
          <w:tcPr>
            <w:tcW w:w="2765" w:type="dxa"/>
          </w:tcPr>
          <w:p>
            <w:pPr>
              <w:spacing w:before="156" w:beforeLines="50"/>
              <w:rPr>
                <w:rFonts w:ascii="Times New Roman" w:hAnsi="Times New Roman" w:cs="Times New Roman"/>
                <w:lang w:val="en-GB"/>
              </w:rPr>
            </w:pPr>
            <w:r>
              <w:rPr>
                <w:rFonts w:ascii="Times New Roman" w:hAnsi="Times New Roman" w:cs="Times New Roman"/>
                <w:lang w:val="en-GB"/>
              </w:rPr>
              <w:t>Inter-frequency cell re-selection</w:t>
            </w:r>
          </w:p>
        </w:tc>
        <w:tc>
          <w:tcPr>
            <w:tcW w:w="2766" w:type="dxa"/>
          </w:tcPr>
          <w:p>
            <w:pPr>
              <w:spacing w:before="156" w:beforeLines="50"/>
              <w:rPr>
                <w:rFonts w:ascii="Times New Roman" w:hAnsi="Times New Roman" w:cs="Times New Roman"/>
                <w:lang w:val="en-GB"/>
              </w:rPr>
            </w:pPr>
            <w:r>
              <w:rPr>
                <w:rFonts w:ascii="Times New Roman" w:hAnsi="Times New Roman" w:cs="Times New Roman"/>
                <w:lang w:val="en-GB"/>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5" w:hRule="atLeast"/>
          <w:jc w:val="center"/>
        </w:trPr>
        <w:tc>
          <w:tcPr>
            <w:tcW w:w="2765" w:type="dxa"/>
            <w:vMerge w:val="restart"/>
          </w:tcPr>
          <w:p>
            <w:pPr>
              <w:spacing w:before="156" w:beforeLines="50"/>
              <w:rPr>
                <w:rFonts w:ascii="Times New Roman" w:hAnsi="Times New Roman" w:cs="Times New Roman"/>
                <w:lang w:val="en-GB"/>
              </w:rPr>
            </w:pPr>
            <w:r>
              <w:rPr>
                <w:rFonts w:ascii="Times New Roman" w:hAnsi="Times New Roman" w:cs="Times New Roman"/>
                <w:lang w:val="en-GB"/>
              </w:rPr>
              <w:t>NTN-NTN (earth-moving)</w:t>
            </w:r>
          </w:p>
        </w:tc>
        <w:tc>
          <w:tcPr>
            <w:tcW w:w="2765" w:type="dxa"/>
          </w:tcPr>
          <w:p>
            <w:pPr>
              <w:spacing w:before="156" w:beforeLines="50"/>
              <w:rPr>
                <w:rFonts w:ascii="Times New Roman" w:hAnsi="Times New Roman" w:cs="Times New Roman"/>
                <w:lang w:val="en-GB"/>
              </w:rPr>
            </w:pPr>
            <w:r>
              <w:rPr>
                <w:rFonts w:ascii="Times New Roman" w:hAnsi="Times New Roman" w:cs="Times New Roman"/>
                <w:lang w:val="en-GB"/>
              </w:rPr>
              <w:t>Intra-frequency cell re-selection</w:t>
            </w:r>
          </w:p>
        </w:tc>
        <w:tc>
          <w:tcPr>
            <w:tcW w:w="2766" w:type="dxa"/>
          </w:tcPr>
          <w:p>
            <w:pPr>
              <w:spacing w:before="156" w:beforeLines="50"/>
              <w:rPr>
                <w:rFonts w:ascii="Times New Roman" w:hAnsi="Times New Roman" w:cs="Times New Roman"/>
                <w:lang w:val="en-GB"/>
              </w:rPr>
            </w:pPr>
            <w:r>
              <w:rPr>
                <w:rFonts w:ascii="Times New Roman" w:hAnsi="Times New Roman" w:cs="Times New Roman"/>
                <w:lang w:val="en-GB"/>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5" w:hRule="atLeast"/>
          <w:jc w:val="center"/>
        </w:trPr>
        <w:tc>
          <w:tcPr>
            <w:tcW w:w="2765" w:type="dxa"/>
            <w:vMerge w:val="continue"/>
          </w:tcPr>
          <w:p>
            <w:pPr>
              <w:spacing w:before="156" w:beforeLines="50"/>
              <w:rPr>
                <w:rFonts w:ascii="Times New Roman" w:hAnsi="Times New Roman" w:cs="Times New Roman"/>
                <w:lang w:val="en-GB"/>
              </w:rPr>
            </w:pPr>
          </w:p>
        </w:tc>
        <w:tc>
          <w:tcPr>
            <w:tcW w:w="2765" w:type="dxa"/>
          </w:tcPr>
          <w:p>
            <w:pPr>
              <w:spacing w:before="156" w:beforeLines="50"/>
              <w:rPr>
                <w:rFonts w:ascii="Times New Roman" w:hAnsi="Times New Roman" w:cs="Times New Roman"/>
                <w:lang w:val="en-GB"/>
              </w:rPr>
            </w:pPr>
            <w:r>
              <w:rPr>
                <w:rFonts w:ascii="Times New Roman" w:hAnsi="Times New Roman" w:cs="Times New Roman"/>
                <w:lang w:val="en-GB"/>
              </w:rPr>
              <w:t>Inter-frequency cell re-selection</w:t>
            </w:r>
          </w:p>
        </w:tc>
        <w:tc>
          <w:tcPr>
            <w:tcW w:w="2766" w:type="dxa"/>
          </w:tcPr>
          <w:p>
            <w:pPr>
              <w:spacing w:before="156" w:beforeLines="50"/>
              <w:rPr>
                <w:rFonts w:ascii="Times New Roman" w:hAnsi="Times New Roman" w:cs="Times New Roman"/>
                <w:lang w:val="en-GB"/>
              </w:rPr>
            </w:pPr>
            <w:r>
              <w:rPr>
                <w:rFonts w:ascii="Times New Roman" w:hAnsi="Times New Roman" w:cs="Times New Roman"/>
                <w:lang w:val="en-GB"/>
              </w:rPr>
              <w:t>Yes</w:t>
            </w:r>
          </w:p>
        </w:tc>
      </w:tr>
    </w:tbl>
    <w:p>
      <w:pPr>
        <w:keepNext w:val="0"/>
        <w:keepLines w:val="0"/>
        <w:pageBreakBefore w:val="0"/>
        <w:widowControl/>
        <w:kinsoku/>
        <w:wordWrap/>
        <w:overflowPunct/>
        <w:topLinePunct w:val="0"/>
        <w:autoSpaceDE/>
        <w:autoSpaceDN/>
        <w:bidi w:val="0"/>
        <w:adjustRightInd/>
        <w:snapToGrid/>
        <w:spacing w:beforeLines="50" w:after="0" w:afterLines="50"/>
        <w:jc w:val="both"/>
        <w:textAlignment w:val="auto"/>
        <w:rPr>
          <w:rFonts w:hint="eastAsia" w:eastAsia="宋体"/>
          <w:sz w:val="20"/>
          <w:szCs w:val="20"/>
          <w:lang w:val="en-US" w:eastAsia="zh-CN"/>
        </w:rPr>
      </w:pPr>
      <w:r>
        <w:rPr>
          <w:rFonts w:hint="eastAsia" w:eastAsia="宋体"/>
          <w:sz w:val="20"/>
          <w:szCs w:val="20"/>
          <w:lang w:val="en-US" w:eastAsia="zh-CN"/>
        </w:rPr>
        <w:t xml:space="preserve">In R17, we mainly introduced the time-based and location-based condition for NTN to NTN cell re-selection. In R18, we just reuse the legacy NTN requirements and only introduced movingReferenceLocation and location-based margin from 50m to 80m based on RAN2 agreements because of earth-moving scenario. Thus, the legacy requirements shall be reused for 1Rx and 2Rx RedCap UEs. </w:t>
      </w:r>
    </w:p>
    <w:p>
      <w:pPr>
        <w:keepNext w:val="0"/>
        <w:keepLines w:val="0"/>
        <w:pageBreakBefore w:val="0"/>
        <w:widowControl/>
        <w:kinsoku/>
        <w:wordWrap/>
        <w:overflowPunct/>
        <w:topLinePunct w:val="0"/>
        <w:autoSpaceDE/>
        <w:autoSpaceDN/>
        <w:bidi w:val="0"/>
        <w:adjustRightInd/>
        <w:snapToGrid/>
        <w:spacing w:beforeLines="50" w:after="0" w:afterLines="50"/>
        <w:jc w:val="both"/>
        <w:textAlignment w:val="auto"/>
        <w:rPr>
          <w:rFonts w:hint="default" w:eastAsia="宋体"/>
          <w:sz w:val="20"/>
          <w:szCs w:val="20"/>
          <w:lang w:val="en-US" w:eastAsia="zh-CN"/>
        </w:rPr>
      </w:pPr>
      <w:r>
        <w:rPr>
          <w:rFonts w:hint="eastAsia" w:eastAsia="宋体"/>
          <w:sz w:val="20"/>
          <w:szCs w:val="20"/>
          <w:lang w:val="en-US" w:eastAsia="zh-CN"/>
        </w:rPr>
        <w:t>Also, the accuracy margin shall also be studied for 1Rx and 2Rx RedCap UE when we considering to reuse the legacy NTN requirements. From my perspective,  the concrete conditions for 1Rx UE in inter-frequency measurement shall need 1dB extra margin based on legacy conditions in NTN and the legacy conditions in NTN shall be reused.</w:t>
      </w:r>
    </w:p>
    <w:p>
      <w:pPr>
        <w:keepNext w:val="0"/>
        <w:keepLines w:val="0"/>
        <w:pageBreakBefore w:val="0"/>
        <w:widowControl/>
        <w:kinsoku/>
        <w:wordWrap/>
        <w:overflowPunct w:val="0"/>
        <w:topLinePunct w:val="0"/>
        <w:autoSpaceDE w:val="0"/>
        <w:autoSpaceDN w:val="0"/>
        <w:bidi w:val="0"/>
        <w:adjustRightInd w:val="0"/>
        <w:snapToGrid/>
        <w:spacing w:before="120" w:after="120" w:line="240" w:lineRule="auto"/>
        <w:jc w:val="both"/>
        <w:textAlignment w:val="baseline"/>
        <w:rPr>
          <w:rFonts w:hint="eastAsia" w:eastAsia="宋体"/>
          <w:b/>
          <w:bCs/>
          <w:sz w:val="20"/>
          <w:szCs w:val="20"/>
          <w:lang w:val="en-US" w:eastAsia="zh-CN"/>
        </w:rPr>
      </w:pPr>
      <w:r>
        <w:rPr>
          <w:rFonts w:hint="eastAsia" w:eastAsia="宋体"/>
          <w:b/>
          <w:bCs/>
          <w:sz w:val="20"/>
          <w:szCs w:val="20"/>
          <w:lang w:val="en-US" w:eastAsia="zh-CN"/>
        </w:rPr>
        <w:t>Proposal 6: The cell re-selection intra-frequency and inter-frequency measurement requirements in legacy NTN can be reused for 2Rx and 1Rx RedCap UEs when considering NTN to NTN cell re-selection.</w:t>
      </w:r>
    </w:p>
    <w:p>
      <w:pPr>
        <w:keepNext w:val="0"/>
        <w:keepLines w:val="0"/>
        <w:pageBreakBefore w:val="0"/>
        <w:widowControl/>
        <w:kinsoku/>
        <w:wordWrap/>
        <w:overflowPunct w:val="0"/>
        <w:topLinePunct w:val="0"/>
        <w:autoSpaceDE w:val="0"/>
        <w:autoSpaceDN w:val="0"/>
        <w:bidi w:val="0"/>
        <w:adjustRightInd w:val="0"/>
        <w:snapToGrid/>
        <w:spacing w:before="120" w:after="120" w:line="240" w:lineRule="auto"/>
        <w:jc w:val="both"/>
        <w:textAlignment w:val="baseline"/>
        <w:rPr>
          <w:rFonts w:hint="default" w:eastAsia="宋体"/>
          <w:b/>
          <w:bCs/>
          <w:sz w:val="20"/>
          <w:szCs w:val="20"/>
          <w:lang w:val="en-US" w:eastAsia="zh-CN"/>
        </w:rPr>
      </w:pPr>
      <w:r>
        <w:rPr>
          <w:rFonts w:hint="eastAsia" w:eastAsia="宋体"/>
          <w:b/>
          <w:bCs/>
          <w:sz w:val="20"/>
          <w:szCs w:val="20"/>
          <w:lang w:val="en-US" w:eastAsia="zh-CN"/>
        </w:rPr>
        <w:t>Proposal 7: RAN4 shall define the concrete accuracy margin for 1Rx and 2Rx UE in NTN-NTN scenario. For 1Rx RedCap UE, additional 1dB is needed based on legacy conditions in NTN. For 2Rx RedCap UE, the legacy  conditions in NTN shall be reused.</w:t>
      </w:r>
    </w:p>
    <w:p>
      <w:pPr>
        <w:pStyle w:val="7"/>
        <w:overflowPunct w:val="0"/>
        <w:autoSpaceDE w:val="0"/>
        <w:autoSpaceDN w:val="0"/>
        <w:adjustRightInd w:val="0"/>
        <w:spacing w:before="120" w:after="120" w:line="360" w:lineRule="auto"/>
        <w:jc w:val="both"/>
        <w:textAlignment w:val="baseline"/>
        <w:rPr>
          <w:rFonts w:hint="eastAsia"/>
          <w:lang w:val="en-US" w:eastAsia="zh-CN"/>
        </w:rPr>
      </w:pPr>
      <w:r>
        <w:rPr>
          <w:rFonts w:hint="eastAsia"/>
          <w:lang w:val="en-US" w:eastAsia="zh-CN"/>
        </w:rPr>
        <w:t>2.1.1.1.1.2 RRC Connected mobility</w:t>
      </w:r>
    </w:p>
    <w:p>
      <w:pPr>
        <w:keepNext w:val="0"/>
        <w:keepLines w:val="0"/>
        <w:pageBreakBefore w:val="0"/>
        <w:widowControl/>
        <w:kinsoku/>
        <w:wordWrap/>
        <w:overflowPunct/>
        <w:topLinePunct w:val="0"/>
        <w:autoSpaceDE/>
        <w:autoSpaceDN/>
        <w:bidi w:val="0"/>
        <w:adjustRightInd/>
        <w:snapToGrid/>
        <w:spacing w:beforeLines="50" w:after="0" w:afterLines="50"/>
        <w:jc w:val="both"/>
        <w:textAlignment w:val="auto"/>
        <w:rPr>
          <w:rFonts w:hint="eastAsia" w:eastAsia="宋体"/>
          <w:sz w:val="20"/>
          <w:szCs w:val="20"/>
          <w:lang w:val="en-US" w:eastAsia="zh-CN"/>
        </w:rPr>
      </w:pPr>
      <w:r>
        <w:rPr>
          <w:rFonts w:hint="eastAsia" w:eastAsia="宋体"/>
          <w:sz w:val="20"/>
          <w:szCs w:val="20"/>
          <w:lang w:val="en-US" w:eastAsia="zh-CN"/>
        </w:rPr>
        <w:t>Based on R17/R18 discussion, R19 NR NTN mobility requirements in CONNECTED state can be seen :</w:t>
      </w:r>
    </w:p>
    <w:tbl>
      <w:tblPr>
        <w:tblStyle w:val="3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15"/>
        <w:gridCol w:w="41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 w:hRule="atLeast"/>
          <w:jc w:val="center"/>
        </w:trPr>
        <w:tc>
          <w:tcPr>
            <w:tcW w:w="2015" w:type="dxa"/>
            <w:vMerge w:val="restart"/>
          </w:tcPr>
          <w:p>
            <w:pPr>
              <w:overflowPunct w:val="0"/>
              <w:autoSpaceDE w:val="0"/>
              <w:autoSpaceDN w:val="0"/>
              <w:adjustRightInd w:val="0"/>
              <w:spacing w:before="120" w:after="120" w:line="360" w:lineRule="auto"/>
              <w:jc w:val="both"/>
              <w:textAlignment w:val="baseline"/>
              <w:rPr>
                <w:rFonts w:hint="default" w:eastAsia="宋体"/>
                <w:sz w:val="22"/>
                <w:vertAlign w:val="baseline"/>
                <w:lang w:val="en-US" w:eastAsia="zh-CN"/>
              </w:rPr>
            </w:pPr>
            <w:r>
              <w:rPr>
                <w:rFonts w:hint="eastAsia" w:eastAsia="宋体"/>
                <w:sz w:val="22"/>
                <w:vertAlign w:val="baseline"/>
                <w:lang w:val="en-US" w:eastAsia="zh-CN"/>
              </w:rPr>
              <w:t>NTN-NTN</w:t>
            </w:r>
          </w:p>
        </w:tc>
        <w:tc>
          <w:tcPr>
            <w:tcW w:w="4163" w:type="dxa"/>
          </w:tcPr>
          <w:p>
            <w:pPr>
              <w:overflowPunct w:val="0"/>
              <w:autoSpaceDE w:val="0"/>
              <w:autoSpaceDN w:val="0"/>
              <w:adjustRightInd w:val="0"/>
              <w:spacing w:before="120" w:after="120" w:line="360" w:lineRule="auto"/>
              <w:jc w:val="both"/>
              <w:textAlignment w:val="baseline"/>
              <w:rPr>
                <w:rFonts w:hint="default" w:eastAsia="宋体"/>
                <w:sz w:val="22"/>
                <w:vertAlign w:val="baseline"/>
                <w:lang w:val="en-US" w:eastAsia="zh-CN"/>
              </w:rPr>
            </w:pPr>
            <w:r>
              <w:rPr>
                <w:rFonts w:hint="eastAsia" w:eastAsia="宋体"/>
                <w:sz w:val="22"/>
                <w:vertAlign w:val="baseline"/>
                <w:lang w:val="en-US" w:eastAsia="zh-CN"/>
              </w:rPr>
              <w:t>RHCH-based handover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 w:hRule="atLeast"/>
          <w:jc w:val="center"/>
        </w:trPr>
        <w:tc>
          <w:tcPr>
            <w:tcW w:w="2015" w:type="dxa"/>
            <w:vMerge w:val="continue"/>
          </w:tcPr>
          <w:p>
            <w:pPr>
              <w:overflowPunct w:val="0"/>
              <w:autoSpaceDE w:val="0"/>
              <w:autoSpaceDN w:val="0"/>
              <w:adjustRightInd w:val="0"/>
              <w:spacing w:before="120" w:after="120" w:line="360" w:lineRule="auto"/>
              <w:jc w:val="both"/>
              <w:textAlignment w:val="baseline"/>
            </w:pPr>
          </w:p>
        </w:tc>
        <w:tc>
          <w:tcPr>
            <w:tcW w:w="4163" w:type="dxa"/>
          </w:tcPr>
          <w:p>
            <w:pPr>
              <w:overflowPunct w:val="0"/>
              <w:autoSpaceDE w:val="0"/>
              <w:autoSpaceDN w:val="0"/>
              <w:adjustRightInd w:val="0"/>
              <w:spacing w:before="120" w:after="120" w:line="360" w:lineRule="auto"/>
              <w:jc w:val="both"/>
              <w:textAlignment w:val="baseline"/>
              <w:rPr>
                <w:rFonts w:hint="default" w:eastAsia="宋体"/>
                <w:sz w:val="22"/>
                <w:vertAlign w:val="baseline"/>
                <w:lang w:val="en-US" w:eastAsia="zh-CN"/>
              </w:rPr>
            </w:pPr>
            <w:r>
              <w:rPr>
                <w:rFonts w:hint="eastAsia" w:eastAsia="宋体"/>
                <w:sz w:val="22"/>
                <w:vertAlign w:val="baseline"/>
                <w:lang w:val="en-US" w:eastAsia="zh-CN"/>
              </w:rPr>
              <w:t>RRC Re-establishment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 w:hRule="atLeast"/>
          <w:jc w:val="center"/>
        </w:trPr>
        <w:tc>
          <w:tcPr>
            <w:tcW w:w="2015" w:type="dxa"/>
            <w:vMerge w:val="continue"/>
          </w:tcPr>
          <w:p>
            <w:pPr>
              <w:overflowPunct w:val="0"/>
              <w:autoSpaceDE w:val="0"/>
              <w:autoSpaceDN w:val="0"/>
              <w:adjustRightInd w:val="0"/>
              <w:spacing w:before="120" w:after="120" w:line="360" w:lineRule="auto"/>
              <w:jc w:val="both"/>
              <w:textAlignment w:val="baseline"/>
              <w:rPr>
                <w:rFonts w:hint="eastAsia" w:eastAsia="宋体"/>
                <w:sz w:val="22"/>
                <w:vertAlign w:val="baseline"/>
                <w:lang w:val="en-US" w:eastAsia="zh-CN"/>
              </w:rPr>
            </w:pPr>
          </w:p>
        </w:tc>
        <w:tc>
          <w:tcPr>
            <w:tcW w:w="4163" w:type="dxa"/>
          </w:tcPr>
          <w:p>
            <w:pPr>
              <w:overflowPunct w:val="0"/>
              <w:autoSpaceDE w:val="0"/>
              <w:autoSpaceDN w:val="0"/>
              <w:adjustRightInd w:val="0"/>
              <w:spacing w:before="120" w:after="120" w:line="360" w:lineRule="auto"/>
              <w:jc w:val="both"/>
              <w:textAlignment w:val="baseline"/>
              <w:rPr>
                <w:rFonts w:hint="default" w:eastAsia="宋体"/>
                <w:sz w:val="22"/>
                <w:vertAlign w:val="baseline"/>
                <w:lang w:val="en-US" w:eastAsia="zh-CN"/>
              </w:rPr>
            </w:pPr>
            <w:r>
              <w:rPr>
                <w:rFonts w:hint="eastAsia" w:eastAsia="宋体"/>
                <w:sz w:val="22"/>
                <w:vertAlign w:val="baseline"/>
                <w:lang w:val="en-US" w:eastAsia="zh-CN"/>
              </w:rPr>
              <w:t>Random Access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 w:hRule="atLeast"/>
          <w:jc w:val="center"/>
        </w:trPr>
        <w:tc>
          <w:tcPr>
            <w:tcW w:w="2015" w:type="dxa"/>
            <w:vMerge w:val="continue"/>
          </w:tcPr>
          <w:p>
            <w:pPr>
              <w:overflowPunct w:val="0"/>
              <w:autoSpaceDE w:val="0"/>
              <w:autoSpaceDN w:val="0"/>
              <w:adjustRightInd w:val="0"/>
              <w:spacing w:before="120" w:after="120" w:line="360" w:lineRule="auto"/>
              <w:jc w:val="both"/>
              <w:textAlignment w:val="baseline"/>
              <w:rPr>
                <w:rFonts w:hint="eastAsia" w:eastAsia="宋体"/>
                <w:sz w:val="22"/>
                <w:vertAlign w:val="baseline"/>
                <w:lang w:val="en-US" w:eastAsia="zh-CN"/>
              </w:rPr>
            </w:pPr>
          </w:p>
        </w:tc>
        <w:tc>
          <w:tcPr>
            <w:tcW w:w="4163" w:type="dxa"/>
          </w:tcPr>
          <w:p>
            <w:pPr>
              <w:overflowPunct w:val="0"/>
              <w:autoSpaceDE w:val="0"/>
              <w:autoSpaceDN w:val="0"/>
              <w:adjustRightInd w:val="0"/>
              <w:spacing w:before="120" w:after="120" w:line="360" w:lineRule="auto"/>
              <w:jc w:val="both"/>
              <w:textAlignment w:val="baseline"/>
              <w:rPr>
                <w:rFonts w:hint="default" w:eastAsia="宋体"/>
                <w:sz w:val="22"/>
                <w:vertAlign w:val="baseline"/>
                <w:lang w:val="en-US" w:eastAsia="zh-CN"/>
              </w:rPr>
            </w:pPr>
            <w:r>
              <w:rPr>
                <w:rFonts w:hint="eastAsia" w:eastAsia="宋体"/>
                <w:sz w:val="22"/>
                <w:vertAlign w:val="baseline"/>
                <w:lang w:val="en-US" w:eastAsia="zh-CN"/>
              </w:rPr>
              <w:t>RRC connection release with redirection</w:t>
            </w:r>
          </w:p>
        </w:tc>
      </w:tr>
    </w:tbl>
    <w:p>
      <w:pPr>
        <w:keepNext w:val="0"/>
        <w:keepLines w:val="0"/>
        <w:pageBreakBefore w:val="0"/>
        <w:widowControl/>
        <w:kinsoku/>
        <w:wordWrap/>
        <w:overflowPunct/>
        <w:topLinePunct w:val="0"/>
        <w:autoSpaceDE/>
        <w:autoSpaceDN/>
        <w:bidi w:val="0"/>
        <w:adjustRightInd/>
        <w:snapToGrid/>
        <w:spacing w:beforeLines="50" w:after="0" w:afterLines="50"/>
        <w:jc w:val="both"/>
        <w:textAlignment w:val="auto"/>
        <w:rPr>
          <w:rFonts w:hint="eastAsia" w:eastAsia="宋体"/>
          <w:sz w:val="20"/>
          <w:szCs w:val="20"/>
          <w:lang w:val="en-US" w:eastAsia="zh-CN"/>
        </w:rPr>
      </w:pPr>
      <w:r>
        <w:rPr>
          <w:rFonts w:hint="eastAsia" w:eastAsia="宋体"/>
          <w:sz w:val="20"/>
          <w:szCs w:val="20"/>
          <w:lang w:val="en-US" w:eastAsia="zh-CN"/>
        </w:rPr>
        <w:t xml:space="preserve">As for mobility requirements in RRC CONNECTED state, we list the potential RRM requirements and we shall study them one by one. </w:t>
      </w:r>
    </w:p>
    <w:p>
      <w:pPr>
        <w:pStyle w:val="9"/>
        <w:numPr>
          <w:ilvl w:val="0"/>
          <w:numId w:val="9"/>
        </w:numPr>
        <w:overflowPunct w:val="0"/>
        <w:autoSpaceDE w:val="0"/>
        <w:autoSpaceDN w:val="0"/>
        <w:adjustRightInd w:val="0"/>
        <w:spacing w:before="120" w:after="120" w:line="360" w:lineRule="auto"/>
        <w:ind w:left="0" w:firstLine="0"/>
        <w:jc w:val="both"/>
        <w:textAlignment w:val="baseline"/>
        <w:rPr>
          <w:rFonts w:hint="eastAsia"/>
          <w:lang w:val="en-US" w:eastAsia="zh-CN"/>
        </w:rPr>
      </w:pPr>
      <w:r>
        <w:rPr>
          <w:rFonts w:hint="eastAsia"/>
          <w:lang w:val="en-US" w:eastAsia="zh-CN"/>
        </w:rPr>
        <w:t>RACH-based handover</w:t>
      </w:r>
    </w:p>
    <w:p>
      <w:pPr>
        <w:keepNext w:val="0"/>
        <w:keepLines w:val="0"/>
        <w:pageBreakBefore w:val="0"/>
        <w:widowControl/>
        <w:kinsoku/>
        <w:wordWrap/>
        <w:overflowPunct/>
        <w:topLinePunct w:val="0"/>
        <w:autoSpaceDE/>
        <w:autoSpaceDN/>
        <w:bidi w:val="0"/>
        <w:adjustRightInd/>
        <w:snapToGrid/>
        <w:spacing w:beforeLines="50" w:after="0" w:afterLines="50"/>
        <w:jc w:val="both"/>
        <w:textAlignment w:val="auto"/>
        <w:rPr>
          <w:rFonts w:hint="eastAsia" w:eastAsia="宋体"/>
          <w:sz w:val="20"/>
          <w:szCs w:val="20"/>
          <w:lang w:val="en-US" w:eastAsia="zh-CN"/>
        </w:rPr>
      </w:pPr>
      <w:r>
        <w:rPr>
          <w:rFonts w:hint="eastAsia" w:eastAsia="宋体"/>
          <w:sz w:val="20"/>
          <w:szCs w:val="20"/>
          <w:lang w:val="en-US" w:eastAsia="zh-CN"/>
        </w:rPr>
        <w:t>For RACH-based handover, RAN4 has already defined the FR1-FR1 handover delay for RedCap UE in TN and also NTN respectively. We can see the following table to see the difference:</w:t>
      </w:r>
    </w:p>
    <w:tbl>
      <w:tblPr>
        <w:tblStyle w:val="3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overflowPunct w:val="0"/>
              <w:autoSpaceDE w:val="0"/>
              <w:autoSpaceDN w:val="0"/>
              <w:adjustRightInd w:val="0"/>
              <w:spacing w:before="120" w:after="120" w:line="360" w:lineRule="auto"/>
              <w:jc w:val="both"/>
              <w:textAlignment w:val="baseline"/>
              <w:rPr>
                <w:rFonts w:hint="eastAsia" w:eastAsia="宋体"/>
                <w:sz w:val="22"/>
                <w:vertAlign w:val="baseline"/>
                <w:lang w:val="en-US" w:eastAsia="zh-CN"/>
              </w:rPr>
            </w:pPr>
            <w:r>
              <w:rPr>
                <w:rFonts w:hint="eastAsia" w:eastAsia="宋体"/>
                <w:i/>
                <w:iCs/>
                <w:sz w:val="22"/>
                <w:vertAlign w:val="baseline"/>
                <w:lang w:val="en-US" w:eastAsia="zh-CN"/>
              </w:rPr>
              <w:t>Legacy RedCap RACH-based interruption time</w:t>
            </w:r>
            <w:r>
              <w:rPr>
                <w:rFonts w:hint="eastAsia" w:eastAsia="宋体"/>
                <w:sz w:val="22"/>
                <w:vertAlign w:val="baseline"/>
                <w:lang w:val="en-US" w:eastAsia="zh-CN"/>
              </w:rPr>
              <w:t>:</w:t>
            </w:r>
          </w:p>
          <w:p>
            <w:pPr>
              <w:rPr>
                <w:rFonts w:cs="v4.2.0"/>
              </w:rPr>
            </w:pPr>
            <w:r>
              <w:rPr>
                <w:rFonts w:cs="v4.2.0"/>
              </w:rPr>
              <w:t>The interruption time is the time between end of the last TTI containing the RRC command on the old PDSCH and the time the UE starts transmission of the new PRACH</w:t>
            </w:r>
            <w:r>
              <w:rPr>
                <w:rFonts w:eastAsia="MS Mincho" w:cs="v4.2.0"/>
              </w:rPr>
              <w:t>, excluding the RRC procedure delay</w:t>
            </w:r>
            <w:r>
              <w:rPr>
                <w:rFonts w:cs="v4.2.0"/>
              </w:rPr>
              <w:t>.</w:t>
            </w:r>
          </w:p>
          <w:p>
            <w:pPr>
              <w:rPr>
                <w:rFonts w:cs="v4.2.0"/>
                <w:position w:val="-6"/>
              </w:rPr>
            </w:pPr>
            <w:r>
              <w:rPr>
                <w:rFonts w:cs="v4.2.0"/>
              </w:rPr>
              <w:t>When intra-frequency or inter-frequency handover is commanded, the interruption time shall be less than T</w:t>
            </w:r>
            <w:r>
              <w:rPr>
                <w:rFonts w:cs="v4.2.0"/>
                <w:vertAlign w:val="subscript"/>
              </w:rPr>
              <w:t>interrupt</w:t>
            </w:r>
          </w:p>
          <w:p>
            <w:pPr>
              <w:pStyle w:val="37"/>
            </w:pPr>
            <w:r>
              <w:tab/>
            </w:r>
            <w:r>
              <w:rPr>
                <w:rFonts w:cs="v4.2.0"/>
              </w:rPr>
              <w:t>T</w:t>
            </w:r>
            <w:r>
              <w:rPr>
                <w:rFonts w:cs="v4.2.0"/>
                <w:vertAlign w:val="subscript"/>
              </w:rPr>
              <w:t>interrupt</w:t>
            </w:r>
            <w:r>
              <w:t xml:space="preserve"> = T</w:t>
            </w:r>
            <w:r>
              <w:rPr>
                <w:vertAlign w:val="subscript"/>
              </w:rPr>
              <w:t>search</w:t>
            </w:r>
            <w:r>
              <w:t xml:space="preserve"> + T</w:t>
            </w:r>
            <w:r>
              <w:rPr>
                <w:vertAlign w:val="subscript"/>
              </w:rPr>
              <w:t>IU</w:t>
            </w:r>
            <w:r>
              <w:t xml:space="preserve"> + T</w:t>
            </w:r>
            <w:r>
              <w:rPr>
                <w:vertAlign w:val="subscript"/>
                <w:lang w:eastAsia="zh-CN"/>
              </w:rPr>
              <w:t>processing</w:t>
            </w:r>
            <w:r>
              <w:rPr>
                <w:lang w:eastAsia="zh-CN"/>
              </w:rPr>
              <w:t xml:space="preserve"> </w:t>
            </w:r>
            <w:r>
              <w:rPr>
                <w:vertAlign w:val="subscript"/>
                <w:lang w:eastAsia="zh-CN"/>
              </w:rPr>
              <w:t xml:space="preserve"> </w:t>
            </w:r>
            <w:r>
              <w:rPr>
                <w:lang w:eastAsia="zh-CN"/>
              </w:rPr>
              <w:t>+ T</w:t>
            </w:r>
            <w:r>
              <w:rPr>
                <w:vertAlign w:val="subscript"/>
                <w:lang w:eastAsia="zh-CN"/>
              </w:rPr>
              <w:t>∆</w:t>
            </w:r>
            <w:r>
              <w:rPr>
                <w:lang w:eastAsia="zh-CN"/>
              </w:rPr>
              <w:t xml:space="preserve"> + T</w:t>
            </w:r>
            <w:r>
              <w:rPr>
                <w:vertAlign w:val="subscript"/>
                <w:lang w:eastAsia="zh-CN"/>
              </w:rPr>
              <w:t xml:space="preserve">margin </w:t>
            </w:r>
            <w:r>
              <w:t>ms</w:t>
            </w:r>
          </w:p>
          <w:p>
            <w:pPr>
              <w:overflowPunct w:val="0"/>
              <w:autoSpaceDE w:val="0"/>
              <w:autoSpaceDN w:val="0"/>
              <w:adjustRightInd w:val="0"/>
              <w:spacing w:before="120" w:after="120" w:line="360" w:lineRule="auto"/>
              <w:jc w:val="both"/>
              <w:textAlignment w:val="baseline"/>
              <w:rPr>
                <w:rFonts w:hint="eastAsia" w:eastAsia="宋体"/>
                <w:sz w:val="22"/>
                <w:vertAlign w:val="baseline"/>
                <w:lang w:val="en-US" w:eastAsia="zh-CN"/>
              </w:rPr>
            </w:pPr>
            <w:r>
              <w:rPr>
                <w:rFonts w:hint="eastAsia" w:eastAsia="宋体"/>
                <w:sz w:val="22"/>
                <w:vertAlign w:val="baseline"/>
                <w:lang w:val="en-US" w:eastAsia="zh-CN"/>
              </w:rPr>
              <w:t>Where,</w:t>
            </w:r>
          </w:p>
          <w:p>
            <w:pPr>
              <w:pStyle w:val="53"/>
            </w:pPr>
            <w:r>
              <w:t>T</w:t>
            </w:r>
            <w:r>
              <w:rPr>
                <w:vertAlign w:val="subscript"/>
              </w:rPr>
              <w:t>search</w:t>
            </w:r>
            <w:r>
              <w:t xml:space="preserve"> is the time required to search the target cell which depends on whether the target cell is already known when the handover command is received by the UE. </w:t>
            </w:r>
          </w:p>
          <w:p>
            <w:pPr>
              <w:pStyle w:val="53"/>
              <w:ind w:firstLine="0"/>
            </w:pPr>
            <w:r>
              <w:t>-</w:t>
            </w:r>
            <w:r>
              <w:tab/>
            </w:r>
            <w:r>
              <w:t xml:space="preserve">If the target cell is a known </w:t>
            </w:r>
            <w:r>
              <w:rPr>
                <w:b/>
                <w:bCs/>
              </w:rPr>
              <w:t>intra-frequency cell</w:t>
            </w:r>
            <w:r>
              <w:t xml:space="preserve">, </w:t>
            </w:r>
            <w:r>
              <w:rPr>
                <w:highlight w:val="yellow"/>
              </w:rPr>
              <w:t>T</w:t>
            </w:r>
            <w:r>
              <w:rPr>
                <w:highlight w:val="yellow"/>
                <w:vertAlign w:val="subscript"/>
              </w:rPr>
              <w:t>search</w:t>
            </w:r>
            <w:r>
              <w:rPr>
                <w:highlight w:val="yellow"/>
              </w:rPr>
              <w:t xml:space="preserve"> = 0ms</w:t>
            </w:r>
            <w:r>
              <w:t>. If the target cell is an unknown intra-frequency cell and the target cell Es/Iot</w:t>
            </w:r>
            <w:r>
              <w:rPr>
                <w:rFonts w:hint="eastAsia"/>
              </w:rPr>
              <w:t>≥</w:t>
            </w:r>
            <w:r>
              <w:t xml:space="preserve">-2 dB, then </w:t>
            </w:r>
            <w:r>
              <w:rPr>
                <w:highlight w:val="yellow"/>
              </w:rPr>
              <w:t>T</w:t>
            </w:r>
            <w:r>
              <w:rPr>
                <w:highlight w:val="yellow"/>
                <w:vertAlign w:val="subscript"/>
              </w:rPr>
              <w:t>search</w:t>
            </w:r>
            <w:r>
              <w:rPr>
                <w:highlight w:val="yellow"/>
              </w:rPr>
              <w:t xml:space="preserve"> = 1*T</w:t>
            </w:r>
            <w:r>
              <w:rPr>
                <w:highlight w:val="yellow"/>
                <w:vertAlign w:val="subscript"/>
              </w:rPr>
              <w:t>rs</w:t>
            </w:r>
            <w:r>
              <w:rPr>
                <w:highlight w:val="yellow"/>
              </w:rPr>
              <w:t xml:space="preserve"> ms</w:t>
            </w:r>
            <w:r>
              <w:t xml:space="preserve"> if UE </w:t>
            </w:r>
            <w:r>
              <w:rPr>
                <w:rFonts w:cs="v4.2.0"/>
              </w:rPr>
              <w:t>is capable of</w:t>
            </w:r>
            <w:r>
              <w:t xml:space="preserve"> </w:t>
            </w:r>
            <w:r>
              <w:rPr>
                <w:highlight w:val="yellow"/>
                <w:lang w:eastAsia="zh-CN"/>
              </w:rPr>
              <w:t>2 Rx antennas</w:t>
            </w:r>
            <w:r>
              <w:t xml:space="preserve">; </w:t>
            </w:r>
            <w:r>
              <w:rPr>
                <w:highlight w:val="cyan"/>
              </w:rPr>
              <w:t>T</w:t>
            </w:r>
            <w:r>
              <w:rPr>
                <w:highlight w:val="cyan"/>
                <w:vertAlign w:val="subscript"/>
              </w:rPr>
              <w:t>search</w:t>
            </w:r>
            <w:r>
              <w:rPr>
                <w:highlight w:val="cyan"/>
              </w:rPr>
              <w:t xml:space="preserve"> = 2*T</w:t>
            </w:r>
            <w:r>
              <w:rPr>
                <w:highlight w:val="cyan"/>
                <w:vertAlign w:val="subscript"/>
              </w:rPr>
              <w:t>rs</w:t>
            </w:r>
            <w:r>
              <w:t xml:space="preserve"> ms if </w:t>
            </w:r>
            <w:r>
              <w:rPr>
                <w:rFonts w:cs="v4.2.0"/>
              </w:rPr>
              <w:t xml:space="preserve">UE is </w:t>
            </w:r>
            <w:r>
              <w:rPr>
                <w:lang w:eastAsia="zh-CN"/>
              </w:rPr>
              <w:t xml:space="preserve">only required to support </w:t>
            </w:r>
            <w:r>
              <w:rPr>
                <w:highlight w:val="cyan"/>
                <w:lang w:eastAsia="zh-CN"/>
              </w:rPr>
              <w:t>1 Rx antenna</w:t>
            </w:r>
            <w:r>
              <w:rPr>
                <w:lang w:eastAsia="zh-CN"/>
              </w:rPr>
              <w:t>.</w:t>
            </w:r>
          </w:p>
          <w:p>
            <w:pPr>
              <w:pStyle w:val="53"/>
              <w:ind w:left="852"/>
            </w:pPr>
            <w:r>
              <w:t>-</w:t>
            </w:r>
            <w:r>
              <w:tab/>
            </w:r>
            <w:r>
              <w:t xml:space="preserve">If the target cell is a known inter-frequency cell, then </w:t>
            </w:r>
          </w:p>
          <w:p>
            <w:pPr>
              <w:pStyle w:val="53"/>
              <w:ind w:left="1420"/>
            </w:pPr>
            <w:r>
              <w:t>if the measured SSB is the target SSB for HO of the target cell, T</w:t>
            </w:r>
            <w:r>
              <w:rPr>
                <w:vertAlign w:val="subscript"/>
              </w:rPr>
              <w:t>search</w:t>
            </w:r>
            <w:r>
              <w:t xml:space="preserve"> = 0ms; </w:t>
            </w:r>
          </w:p>
          <w:p>
            <w:pPr>
              <w:pStyle w:val="53"/>
              <w:ind w:left="1420"/>
            </w:pPr>
            <w:r>
              <w:t xml:space="preserve">if the measured SSB and the target SSB for HO </w:t>
            </w:r>
            <w:r>
              <w:rPr>
                <w:lang w:eastAsia="ko-KR"/>
              </w:rPr>
              <w:t>belong to the same NR target cell and</w:t>
            </w:r>
            <w:r>
              <w:t xml:space="preserve"> fulfil the following conditions, T</w:t>
            </w:r>
            <w:r>
              <w:rPr>
                <w:vertAlign w:val="subscript"/>
              </w:rPr>
              <w:t>search</w:t>
            </w:r>
            <w:r>
              <w:rPr>
                <w:lang w:eastAsia="zh-CN"/>
              </w:rPr>
              <w:t xml:space="preserve"> = </w:t>
            </w:r>
            <w:r>
              <w:t>T</w:t>
            </w:r>
            <w:r>
              <w:rPr>
                <w:vertAlign w:val="subscript"/>
              </w:rPr>
              <w:t>rs</w:t>
            </w:r>
            <w:r>
              <w:t xml:space="preserve"> ms:</w:t>
            </w:r>
          </w:p>
          <w:p>
            <w:pPr>
              <w:pStyle w:val="53"/>
              <w:numPr>
                <w:ilvl w:val="2"/>
                <w:numId w:val="10"/>
              </w:numPr>
              <w:overflowPunct/>
              <w:autoSpaceDE/>
              <w:autoSpaceDN/>
              <w:adjustRightInd/>
              <w:textAlignment w:val="auto"/>
            </w:pPr>
            <w:r>
              <w:t>CD-SSB in DL BWP is the measured SSB and NCD-SSB in RedCap specific DL BWP is the target SSB for HO</w:t>
            </w:r>
          </w:p>
          <w:p>
            <w:pPr>
              <w:pStyle w:val="53"/>
              <w:numPr>
                <w:ilvl w:val="2"/>
                <w:numId w:val="10"/>
              </w:numPr>
              <w:overflowPunct/>
              <w:autoSpaceDE/>
              <w:autoSpaceDN/>
              <w:adjustRightInd/>
              <w:textAlignment w:val="auto"/>
            </w:pPr>
            <w:r>
              <w:t>NCD-SSB in RedCap specific DL BWP is the measured SSB and CD-SSB in DL BWP is the target SSB for HO</w:t>
            </w:r>
          </w:p>
          <w:p>
            <w:pPr>
              <w:pStyle w:val="53"/>
              <w:numPr>
                <w:ilvl w:val="2"/>
                <w:numId w:val="10"/>
              </w:numPr>
              <w:overflowPunct/>
              <w:autoSpaceDE/>
              <w:autoSpaceDN/>
              <w:adjustRightInd/>
              <w:textAlignment w:val="auto"/>
            </w:pPr>
            <w:r>
              <w:t>Both measured SSB and the target SSB for HO are NCD-SSBs within different RedCap specific DL BWPs</w:t>
            </w:r>
          </w:p>
          <w:p>
            <w:pPr>
              <w:pStyle w:val="53"/>
              <w:ind w:left="852" w:firstLine="0"/>
            </w:pPr>
            <w:r>
              <w:t xml:space="preserve">Otherwise, the target cell is an unknown </w:t>
            </w:r>
            <w:r>
              <w:rPr>
                <w:b/>
                <w:bCs/>
              </w:rPr>
              <w:t>inter-frequency cell</w:t>
            </w:r>
            <w:r>
              <w:t>. In this case, if the target cell Es/Iot</w:t>
            </w:r>
            <w:r>
              <w:rPr>
                <w:rFonts w:hint="eastAsia"/>
              </w:rPr>
              <w:t>≥</w:t>
            </w:r>
            <w:r>
              <w:t xml:space="preserve">-2 dB, then </w:t>
            </w:r>
            <w:r>
              <w:rPr>
                <w:highlight w:val="yellow"/>
              </w:rPr>
              <w:t>T</w:t>
            </w:r>
            <w:r>
              <w:rPr>
                <w:highlight w:val="yellow"/>
                <w:vertAlign w:val="subscript"/>
              </w:rPr>
              <w:t>search</w:t>
            </w:r>
            <w:r>
              <w:rPr>
                <w:highlight w:val="yellow"/>
              </w:rPr>
              <w:t xml:space="preserve"> = 3* T</w:t>
            </w:r>
            <w:r>
              <w:rPr>
                <w:highlight w:val="yellow"/>
                <w:vertAlign w:val="subscript"/>
              </w:rPr>
              <w:t>rs</w:t>
            </w:r>
            <w:r>
              <w:rPr>
                <w:highlight w:val="yellow"/>
              </w:rPr>
              <w:t xml:space="preserve"> </w:t>
            </w:r>
            <w:r>
              <w:t xml:space="preserve">ms if the UE </w:t>
            </w:r>
            <w:r>
              <w:rPr>
                <w:rFonts w:cs="v4.2.0"/>
              </w:rPr>
              <w:t xml:space="preserve">is operating with </w:t>
            </w:r>
            <w:r>
              <w:rPr>
                <w:highlight w:val="yellow"/>
                <w:lang w:eastAsia="zh-CN"/>
              </w:rPr>
              <w:t>2 Rx antenna</w:t>
            </w:r>
            <w:r>
              <w:rPr>
                <w:highlight w:val="yellow"/>
              </w:rPr>
              <w:t>s</w:t>
            </w:r>
            <w:r>
              <w:t>;</w:t>
            </w:r>
            <w:r>
              <w:rPr>
                <w:highlight w:val="cyan"/>
              </w:rPr>
              <w:t xml:space="preserve"> T</w:t>
            </w:r>
            <w:r>
              <w:rPr>
                <w:highlight w:val="cyan"/>
                <w:vertAlign w:val="subscript"/>
              </w:rPr>
              <w:t>search</w:t>
            </w:r>
            <w:r>
              <w:rPr>
                <w:highlight w:val="cyan"/>
              </w:rPr>
              <w:t xml:space="preserve"> = 5*T</w:t>
            </w:r>
            <w:r>
              <w:rPr>
                <w:highlight w:val="cyan"/>
                <w:vertAlign w:val="subscript"/>
              </w:rPr>
              <w:t>rs</w:t>
            </w:r>
            <w:r>
              <w:t xml:space="preserve"> ms if </w:t>
            </w:r>
            <w:r>
              <w:rPr>
                <w:rFonts w:cs="v4.2.0"/>
              </w:rPr>
              <w:t>UE is operating with only</w:t>
            </w:r>
            <w:r>
              <w:rPr>
                <w:lang w:eastAsia="zh-CN"/>
              </w:rPr>
              <w:t xml:space="preserve"> </w:t>
            </w:r>
            <w:r>
              <w:rPr>
                <w:highlight w:val="cyan"/>
                <w:lang w:eastAsia="zh-CN"/>
              </w:rPr>
              <w:t>1 Rx antenna</w:t>
            </w:r>
            <w:r>
              <w:t>.</w:t>
            </w:r>
          </w:p>
          <w:p>
            <w:pPr>
              <w:overflowPunct w:val="0"/>
              <w:autoSpaceDE w:val="0"/>
              <w:autoSpaceDN w:val="0"/>
              <w:adjustRightInd w:val="0"/>
              <w:spacing w:before="120" w:after="120" w:line="360" w:lineRule="auto"/>
              <w:jc w:val="both"/>
              <w:textAlignment w:val="baseline"/>
              <w:rPr>
                <w:rFonts w:hint="default" w:eastAsia="宋体"/>
                <w:sz w:val="22"/>
                <w:vertAlign w:val="baseline"/>
                <w:lang w:val="en-US" w:eastAsia="zh-CN"/>
              </w:rPr>
            </w:pPr>
          </w:p>
          <w:p>
            <w:pPr>
              <w:overflowPunct w:val="0"/>
              <w:autoSpaceDE w:val="0"/>
              <w:autoSpaceDN w:val="0"/>
              <w:adjustRightInd w:val="0"/>
              <w:spacing w:before="120" w:after="120" w:line="360" w:lineRule="auto"/>
              <w:jc w:val="both"/>
              <w:textAlignment w:val="baseline"/>
              <w:rPr>
                <w:rFonts w:hint="eastAsia" w:eastAsia="宋体"/>
                <w:sz w:val="22"/>
                <w:vertAlign w:val="baseline"/>
                <w:lang w:val="en-US" w:eastAsia="zh-CN"/>
              </w:rPr>
            </w:pPr>
            <w:r>
              <w:rPr>
                <w:rFonts w:hint="eastAsia" w:eastAsia="宋体"/>
                <w:i/>
                <w:iCs/>
                <w:sz w:val="22"/>
                <w:vertAlign w:val="baseline"/>
                <w:lang w:val="en-US" w:eastAsia="zh-CN"/>
              </w:rPr>
              <w:t>Legacy NR NTN interruption time</w:t>
            </w:r>
            <w:r>
              <w:rPr>
                <w:rFonts w:hint="eastAsia" w:eastAsia="宋体"/>
                <w:sz w:val="22"/>
                <w:vertAlign w:val="baseline"/>
                <w:lang w:val="en-US" w:eastAsia="zh-CN"/>
              </w:rPr>
              <w:t>:</w:t>
            </w:r>
          </w:p>
          <w:p>
            <w:pPr>
              <w:rPr>
                <w:rFonts w:cs="v4.2.0"/>
                <w:lang w:eastAsia="zh-CN"/>
              </w:rPr>
            </w:pPr>
            <w:r>
              <w:rPr>
                <w:rFonts w:cs="v4.2.0"/>
              </w:rPr>
              <w:t xml:space="preserve">When </w:t>
            </w:r>
            <w:r>
              <w:rPr>
                <w:rFonts w:cs="v4.2.0"/>
                <w:b/>
                <w:bCs/>
              </w:rPr>
              <w:t>intra-frequency</w:t>
            </w:r>
            <w:r>
              <w:rPr>
                <w:rFonts w:cs="v4.2.0"/>
              </w:rPr>
              <w:t xml:space="preserve"> or </w:t>
            </w:r>
            <w:r>
              <w:rPr>
                <w:rFonts w:cs="v4.2.0"/>
                <w:b/>
                <w:bCs/>
              </w:rPr>
              <w:t>inter-frequency</w:t>
            </w:r>
            <w:r>
              <w:rPr>
                <w:rFonts w:cs="v4.2.0"/>
              </w:rPr>
              <w:t xml:space="preserve"> handover </w:t>
            </w:r>
            <w:r>
              <w:rPr>
                <w:rFonts w:hint="eastAsia" w:cs="v4.2.0"/>
                <w:lang w:eastAsia="zh-CN"/>
              </w:rPr>
              <w:t>to NR SAN cell</w:t>
            </w:r>
            <w:r>
              <w:rPr>
                <w:rFonts w:cs="v4.2.0"/>
              </w:rPr>
              <w:t xml:space="preserve"> is commanded,</w:t>
            </w:r>
            <w:r>
              <w:rPr>
                <w:rFonts w:cs="v4.2.0"/>
                <w:lang w:eastAsia="zh-CN"/>
              </w:rPr>
              <w:t xml:space="preserve"> </w:t>
            </w:r>
          </w:p>
          <w:p>
            <w:pPr>
              <w:rPr>
                <w:rFonts w:cs="v4.2.0"/>
                <w:position w:val="-6"/>
              </w:rPr>
            </w:pPr>
            <w:r>
              <w:rPr>
                <w:rFonts w:cs="v4.2.0"/>
              </w:rPr>
              <w:t>the interruption time shall be less than T</w:t>
            </w:r>
            <w:r>
              <w:rPr>
                <w:rFonts w:cs="v4.2.0"/>
                <w:vertAlign w:val="subscript"/>
              </w:rPr>
              <w:t>interrupt</w:t>
            </w:r>
          </w:p>
          <w:p>
            <w:pPr>
              <w:pStyle w:val="37"/>
            </w:pPr>
            <w:r>
              <w:tab/>
            </w:r>
            <w:r>
              <w:rPr>
                <w:rFonts w:cs="v4.2.0"/>
              </w:rPr>
              <w:t>T</w:t>
            </w:r>
            <w:r>
              <w:rPr>
                <w:rFonts w:cs="v4.2.0"/>
                <w:vertAlign w:val="subscript"/>
              </w:rPr>
              <w:t>interrupt</w:t>
            </w:r>
            <w:r>
              <w:t xml:space="preserve"> = T</w:t>
            </w:r>
            <w:r>
              <w:rPr>
                <w:vertAlign w:val="subscript"/>
              </w:rPr>
              <w:t>search</w:t>
            </w:r>
            <w:r>
              <w:t xml:space="preserve"> + T</w:t>
            </w:r>
            <w:r>
              <w:rPr>
                <w:vertAlign w:val="subscript"/>
              </w:rPr>
              <w:t>IU</w:t>
            </w:r>
            <w:r>
              <w:t xml:space="preserve"> + T</w:t>
            </w:r>
            <w:r>
              <w:rPr>
                <w:vertAlign w:val="subscript"/>
                <w:lang w:eastAsia="zh-CN"/>
              </w:rPr>
              <w:t>processing</w:t>
            </w:r>
            <w:r>
              <w:rPr>
                <w:lang w:eastAsia="zh-CN"/>
              </w:rPr>
              <w:t xml:space="preserve"> </w:t>
            </w:r>
            <w:r>
              <w:rPr>
                <w:vertAlign w:val="subscript"/>
                <w:lang w:eastAsia="zh-CN"/>
              </w:rPr>
              <w:t xml:space="preserve"> </w:t>
            </w:r>
            <w:r>
              <w:rPr>
                <w:lang w:eastAsia="zh-CN"/>
              </w:rPr>
              <w:t>+ T</w:t>
            </w:r>
            <w:r>
              <w:rPr>
                <w:vertAlign w:val="subscript"/>
                <w:lang w:eastAsia="zh-CN"/>
              </w:rPr>
              <w:t>∆</w:t>
            </w:r>
            <w:r>
              <w:rPr>
                <w:lang w:eastAsia="zh-CN"/>
              </w:rPr>
              <w:t xml:space="preserve"> + T</w:t>
            </w:r>
            <w:r>
              <w:rPr>
                <w:vertAlign w:val="subscript"/>
                <w:lang w:eastAsia="zh-CN"/>
              </w:rPr>
              <w:t xml:space="preserve">margin </w:t>
            </w:r>
            <w:r>
              <w:t>ms</w:t>
            </w:r>
          </w:p>
          <w:p>
            <w:pPr>
              <w:rPr>
                <w:rFonts w:cs="v4.2.0"/>
                <w:lang w:eastAsia="zh-CN"/>
              </w:rPr>
            </w:pPr>
            <w:r>
              <w:rPr>
                <w:rFonts w:cs="v4.2.0"/>
                <w:lang w:eastAsia="zh-CN"/>
              </w:rPr>
              <w:t>O</w:t>
            </w:r>
            <w:r>
              <w:rPr>
                <w:rFonts w:hint="eastAsia" w:cs="v4.2.0"/>
                <w:lang w:eastAsia="zh-CN"/>
              </w:rPr>
              <w:t>therwise, no interruption time requirement is applied.</w:t>
            </w:r>
          </w:p>
          <w:p>
            <w:pPr>
              <w:overflowPunct w:val="0"/>
              <w:autoSpaceDE w:val="0"/>
              <w:autoSpaceDN w:val="0"/>
              <w:adjustRightInd w:val="0"/>
              <w:spacing w:before="120" w:after="120" w:line="360" w:lineRule="auto"/>
              <w:jc w:val="both"/>
              <w:textAlignment w:val="baseline"/>
              <w:rPr>
                <w:rFonts w:hint="eastAsia" w:eastAsia="宋体"/>
                <w:sz w:val="22"/>
                <w:vertAlign w:val="baseline"/>
                <w:lang w:val="en-US" w:eastAsia="zh-CN"/>
              </w:rPr>
            </w:pPr>
            <w:r>
              <w:rPr>
                <w:rFonts w:hint="eastAsia" w:eastAsia="宋体"/>
                <w:sz w:val="22"/>
                <w:vertAlign w:val="baseline"/>
                <w:lang w:val="en-US" w:eastAsia="zh-CN"/>
              </w:rPr>
              <w:t>Where,</w:t>
            </w:r>
          </w:p>
          <w:p>
            <w:pPr>
              <w:overflowPunct w:val="0"/>
              <w:autoSpaceDE w:val="0"/>
              <w:autoSpaceDN w:val="0"/>
              <w:adjustRightInd w:val="0"/>
              <w:spacing w:before="120" w:after="120" w:line="360" w:lineRule="auto"/>
              <w:jc w:val="both"/>
              <w:textAlignment w:val="baseline"/>
              <w:rPr>
                <w:rFonts w:hint="default" w:eastAsia="宋体"/>
                <w:sz w:val="22"/>
                <w:vertAlign w:val="baseline"/>
                <w:lang w:val="en-US" w:eastAsia="zh-CN"/>
              </w:rPr>
            </w:pPr>
            <w:r>
              <w:t>T</w:t>
            </w:r>
            <w:r>
              <w:rPr>
                <w:vertAlign w:val="subscript"/>
              </w:rPr>
              <w:t>search</w:t>
            </w:r>
            <w:r>
              <w:t xml:space="preserve"> is the </w:t>
            </w:r>
            <w:r>
              <w:rPr>
                <w:highlight w:val="none"/>
              </w:rPr>
              <w:t xml:space="preserve">time required to search the target </w:t>
            </w:r>
            <w:r>
              <w:rPr>
                <w:rFonts w:hint="eastAsia"/>
                <w:highlight w:val="none"/>
                <w:lang w:eastAsia="zh-CN"/>
              </w:rPr>
              <w:t xml:space="preserve">NR SAN </w:t>
            </w:r>
            <w:r>
              <w:rPr>
                <w:highlight w:val="none"/>
              </w:rPr>
              <w:t xml:space="preserve">cell </w:t>
            </w:r>
            <w:r>
              <w:t>when the target cell is not already known when the handover command is received by the UE. If the target cell is known, then</w:t>
            </w:r>
            <w:r>
              <w:rPr>
                <w:highlight w:val="yellow"/>
              </w:rPr>
              <w:t xml:space="preserve"> T</w:t>
            </w:r>
            <w:r>
              <w:rPr>
                <w:highlight w:val="yellow"/>
                <w:vertAlign w:val="subscript"/>
              </w:rPr>
              <w:t>search</w:t>
            </w:r>
            <w:r>
              <w:rPr>
                <w:highlight w:val="yellow"/>
              </w:rPr>
              <w:t xml:space="preserve"> = 0 ms</w:t>
            </w:r>
            <w:r>
              <w:t>. If the target cell is</w:t>
            </w:r>
            <w:r>
              <w:rPr>
                <w:highlight w:val="yellow"/>
              </w:rPr>
              <w:t xml:space="preserve"> an unknown intra-frequency</w:t>
            </w:r>
            <w:r>
              <w:t xml:space="preserve"> cell and the target cell Es/Iot</w:t>
            </w:r>
            <w:r>
              <w:rPr>
                <w:rFonts w:hint="eastAsia"/>
                <w:lang w:eastAsia="zh-CN"/>
              </w:rPr>
              <w:t xml:space="preserve"> </w:t>
            </w:r>
            <w:r>
              <w:t>≥</w:t>
            </w:r>
            <w:r>
              <w:rPr>
                <w:rFonts w:hint="eastAsia"/>
                <w:lang w:eastAsia="zh-CN"/>
              </w:rPr>
              <w:t xml:space="preserve"> </w:t>
            </w:r>
            <w:r>
              <w:t xml:space="preserve">-2 dB, then </w:t>
            </w:r>
            <w:r>
              <w:rPr>
                <w:highlight w:val="yellow"/>
              </w:rPr>
              <w:t>T</w:t>
            </w:r>
            <w:r>
              <w:rPr>
                <w:highlight w:val="yellow"/>
                <w:vertAlign w:val="subscript"/>
              </w:rPr>
              <w:t>search</w:t>
            </w:r>
            <w:r>
              <w:rPr>
                <w:highlight w:val="yellow"/>
              </w:rPr>
              <w:t xml:space="preserve"> = T</w:t>
            </w:r>
            <w:r>
              <w:rPr>
                <w:highlight w:val="yellow"/>
                <w:vertAlign w:val="subscript"/>
              </w:rPr>
              <w:t>rs</w:t>
            </w:r>
            <w:r>
              <w:rPr>
                <w:highlight w:val="yellow"/>
              </w:rPr>
              <w:t xml:space="preserve"> ms</w:t>
            </w:r>
            <w:r>
              <w:t xml:space="preserve">. If the target cell is an </w:t>
            </w:r>
            <w:r>
              <w:rPr>
                <w:highlight w:val="yellow"/>
              </w:rPr>
              <w:t>unknown inter-frequency</w:t>
            </w:r>
            <w:r>
              <w:t xml:space="preserve"> cell and the target cell Es/Iot</w:t>
            </w:r>
            <w:r>
              <w:rPr>
                <w:rFonts w:hint="eastAsia"/>
                <w:lang w:eastAsia="zh-CN"/>
              </w:rPr>
              <w:t xml:space="preserve"> </w:t>
            </w:r>
            <w:r>
              <w:t>≥</w:t>
            </w:r>
            <w:r>
              <w:rPr>
                <w:rFonts w:hint="eastAsia"/>
                <w:lang w:eastAsia="zh-CN"/>
              </w:rPr>
              <w:t xml:space="preserve"> </w:t>
            </w:r>
            <w:r>
              <w:t>-2 dB, then</w:t>
            </w:r>
            <w:r>
              <w:rPr>
                <w:highlight w:val="yellow"/>
              </w:rPr>
              <w:t xml:space="preserve"> T</w:t>
            </w:r>
            <w:r>
              <w:rPr>
                <w:highlight w:val="yellow"/>
                <w:vertAlign w:val="subscript"/>
              </w:rPr>
              <w:t>search</w:t>
            </w:r>
            <w:r>
              <w:rPr>
                <w:highlight w:val="yellow"/>
              </w:rPr>
              <w:t xml:space="preserve"> = 3* T</w:t>
            </w:r>
            <w:r>
              <w:rPr>
                <w:highlight w:val="yellow"/>
                <w:vertAlign w:val="subscript"/>
              </w:rPr>
              <w:t>rs</w:t>
            </w:r>
            <w:r>
              <w:rPr>
                <w:highlight w:val="yellow"/>
              </w:rPr>
              <w:t xml:space="preserve"> ms</w:t>
            </w:r>
            <w:r>
              <w:t>. Regardless of whether DRX is in use by the UE, T</w:t>
            </w:r>
            <w:r>
              <w:rPr>
                <w:vertAlign w:val="subscript"/>
              </w:rPr>
              <w:t>search</w:t>
            </w:r>
            <w:r>
              <w:t xml:space="preserve"> shall still be based on non-DRX target cell search times.</w:t>
            </w:r>
          </w:p>
        </w:tc>
      </w:tr>
    </w:tbl>
    <w:p>
      <w:pPr>
        <w:keepNext w:val="0"/>
        <w:keepLines w:val="0"/>
        <w:pageBreakBefore w:val="0"/>
        <w:widowControl/>
        <w:kinsoku/>
        <w:wordWrap/>
        <w:overflowPunct/>
        <w:topLinePunct w:val="0"/>
        <w:autoSpaceDE/>
        <w:autoSpaceDN/>
        <w:bidi w:val="0"/>
        <w:adjustRightInd/>
        <w:snapToGrid/>
        <w:spacing w:beforeLines="50" w:after="0" w:afterLines="50"/>
        <w:jc w:val="both"/>
        <w:textAlignment w:val="auto"/>
        <w:rPr>
          <w:rFonts w:hint="eastAsia" w:eastAsia="宋体"/>
          <w:sz w:val="20"/>
          <w:szCs w:val="20"/>
          <w:lang w:val="en-US" w:eastAsia="zh-CN"/>
        </w:rPr>
      </w:pPr>
      <w:r>
        <w:rPr>
          <w:rFonts w:hint="eastAsia" w:eastAsia="宋体"/>
          <w:sz w:val="20"/>
          <w:szCs w:val="20"/>
          <w:lang w:val="en-US" w:eastAsia="zh-CN"/>
        </w:rPr>
        <w:t>For handover between NTN and NTN, we defined  the handover delay and specify the concrete parameters which are the same as legacy normal UE in TN. We also find that RAN4 has already defined the handover delay for RedCap UEs in TN scenario. As can be seen by comparison, the value of Tsearch is impacted by reduced UE Rx branches and the main difference is the values for 1Rx.  For 2Rx RedCap UEs, the values are same. From my perspective, the legacy Tsearch values for 1Rx UE shall be reused when we considering to define the handover delay for 1Rx RedCap UE in NTN. That is,</w:t>
      </w:r>
    </w:p>
    <w:p>
      <w:pPr>
        <w:numPr>
          <w:ilvl w:val="0"/>
          <w:numId w:val="11"/>
        </w:numPr>
        <w:overflowPunct w:val="0"/>
        <w:autoSpaceDE w:val="0"/>
        <w:autoSpaceDN w:val="0"/>
        <w:adjustRightInd w:val="0"/>
        <w:spacing w:before="120" w:after="120" w:line="360" w:lineRule="auto"/>
        <w:ind w:left="420" w:hanging="420"/>
        <w:jc w:val="both"/>
        <w:textAlignment w:val="baseline"/>
      </w:pPr>
      <w:r>
        <w:t>If the target cell is a known intra-frequency cell, T</w:t>
      </w:r>
      <w:r>
        <w:rPr>
          <w:vertAlign w:val="subscript"/>
        </w:rPr>
        <w:t>search</w:t>
      </w:r>
      <w:r>
        <w:t xml:space="preserve"> = 0ms. </w:t>
      </w:r>
    </w:p>
    <w:p>
      <w:pPr>
        <w:numPr>
          <w:ilvl w:val="0"/>
          <w:numId w:val="11"/>
        </w:numPr>
        <w:overflowPunct w:val="0"/>
        <w:autoSpaceDE w:val="0"/>
        <w:autoSpaceDN w:val="0"/>
        <w:adjustRightInd w:val="0"/>
        <w:spacing w:before="120" w:after="120" w:line="360" w:lineRule="auto"/>
        <w:ind w:left="420" w:hanging="420"/>
        <w:jc w:val="both"/>
        <w:textAlignment w:val="baseline"/>
        <w:rPr>
          <w:rFonts w:hint="eastAsia"/>
          <w:lang w:val="en-US" w:eastAsia="zh-CN"/>
        </w:rPr>
      </w:pPr>
      <w:r>
        <w:t>If the target cell is an unknown intra-frequency cell and the target cell Es/Iot</w:t>
      </w:r>
      <w:r>
        <w:rPr>
          <w:rFonts w:hint="eastAsia"/>
        </w:rPr>
        <w:t>≥</w:t>
      </w:r>
      <w:r>
        <w:t>-2 dB, then T</w:t>
      </w:r>
      <w:r>
        <w:rPr>
          <w:vertAlign w:val="subscript"/>
        </w:rPr>
        <w:t>search</w:t>
      </w:r>
      <w:r>
        <w:t xml:space="preserve"> = 1*T</w:t>
      </w:r>
      <w:r>
        <w:rPr>
          <w:vertAlign w:val="subscript"/>
        </w:rPr>
        <w:t>rs</w:t>
      </w:r>
      <w:r>
        <w:t xml:space="preserve"> ms if UE </w:t>
      </w:r>
      <w:r>
        <w:rPr>
          <w:rFonts w:cs="v4.2.0"/>
        </w:rPr>
        <w:t>is capable of</w:t>
      </w:r>
      <w:r>
        <w:t xml:space="preserve"> </w:t>
      </w:r>
      <w:r>
        <w:rPr>
          <w:lang w:eastAsia="zh-CN"/>
        </w:rPr>
        <w:t>2 Rx antennas</w:t>
      </w:r>
      <w:r>
        <w:t xml:space="preserve">; </w:t>
      </w:r>
      <w:r>
        <w:rPr>
          <w:highlight w:val="cyan"/>
        </w:rPr>
        <w:t>T</w:t>
      </w:r>
      <w:r>
        <w:rPr>
          <w:highlight w:val="cyan"/>
          <w:vertAlign w:val="subscript"/>
        </w:rPr>
        <w:t>search</w:t>
      </w:r>
      <w:r>
        <w:rPr>
          <w:highlight w:val="cyan"/>
        </w:rPr>
        <w:t xml:space="preserve"> = 2*T</w:t>
      </w:r>
      <w:r>
        <w:rPr>
          <w:highlight w:val="cyan"/>
          <w:vertAlign w:val="subscript"/>
        </w:rPr>
        <w:t>rs</w:t>
      </w:r>
      <w:r>
        <w:rPr>
          <w:highlight w:val="cyan"/>
        </w:rPr>
        <w:t xml:space="preserve"> ms</w:t>
      </w:r>
      <w:r>
        <w:t xml:space="preserve"> if </w:t>
      </w:r>
      <w:r>
        <w:rPr>
          <w:rFonts w:cs="v4.2.0"/>
        </w:rPr>
        <w:t xml:space="preserve">UE is </w:t>
      </w:r>
      <w:r>
        <w:rPr>
          <w:lang w:eastAsia="zh-CN"/>
        </w:rPr>
        <w:t xml:space="preserve">only required to support </w:t>
      </w:r>
      <w:r>
        <w:rPr>
          <w:highlight w:val="cyan"/>
          <w:lang w:eastAsia="zh-CN"/>
        </w:rPr>
        <w:t>1 Rx antenna</w:t>
      </w:r>
      <w:r>
        <w:rPr>
          <w:rFonts w:hint="eastAsia"/>
          <w:lang w:val="en-US" w:eastAsia="zh-CN"/>
        </w:rPr>
        <w:t>.</w:t>
      </w:r>
    </w:p>
    <w:p>
      <w:pPr>
        <w:numPr>
          <w:ilvl w:val="0"/>
          <w:numId w:val="11"/>
        </w:numPr>
        <w:overflowPunct w:val="0"/>
        <w:autoSpaceDE w:val="0"/>
        <w:autoSpaceDN w:val="0"/>
        <w:adjustRightInd w:val="0"/>
        <w:spacing w:before="120" w:after="120" w:line="360" w:lineRule="auto"/>
        <w:ind w:left="420" w:hanging="420"/>
        <w:jc w:val="both"/>
        <w:textAlignment w:val="baseline"/>
        <w:rPr>
          <w:rFonts w:hint="default" w:eastAsia="宋体"/>
          <w:lang w:val="en-US" w:eastAsia="zh-CN"/>
        </w:rPr>
      </w:pPr>
      <w:r>
        <w:rPr>
          <w:rFonts w:hint="eastAsia"/>
          <w:lang w:val="en-US" w:eastAsia="zh-CN"/>
        </w:rPr>
        <w:t xml:space="preserve">If the target cell is an unknown inter-frequency cell </w:t>
      </w:r>
      <w:r>
        <w:t>and the target cell Es/Iot</w:t>
      </w:r>
      <w:r>
        <w:rPr>
          <w:rFonts w:hint="eastAsia"/>
        </w:rPr>
        <w:t>≥</w:t>
      </w:r>
      <w:r>
        <w:t>-2 dB</w:t>
      </w:r>
      <w:r>
        <w:rPr>
          <w:rFonts w:hint="eastAsia" w:eastAsia="宋体"/>
          <w:lang w:val="en-US" w:eastAsia="zh-CN"/>
        </w:rPr>
        <w:t xml:space="preserve">, </w:t>
      </w:r>
      <w:r>
        <w:t>then T</w:t>
      </w:r>
      <w:r>
        <w:rPr>
          <w:vertAlign w:val="subscript"/>
        </w:rPr>
        <w:t>search</w:t>
      </w:r>
      <w:r>
        <w:t xml:space="preserve"> = </w:t>
      </w:r>
      <w:r>
        <w:rPr>
          <w:rFonts w:hint="eastAsia" w:eastAsia="宋体"/>
          <w:lang w:val="en-US" w:eastAsia="zh-CN"/>
        </w:rPr>
        <w:t>3</w:t>
      </w:r>
      <w:r>
        <w:t>*T</w:t>
      </w:r>
      <w:r>
        <w:rPr>
          <w:vertAlign w:val="subscript"/>
        </w:rPr>
        <w:t>rs</w:t>
      </w:r>
      <w:r>
        <w:t xml:space="preserve"> ms if UE </w:t>
      </w:r>
      <w:r>
        <w:rPr>
          <w:rFonts w:cs="v4.2.0"/>
        </w:rPr>
        <w:t>is capable of</w:t>
      </w:r>
      <w:r>
        <w:t xml:space="preserve"> </w:t>
      </w:r>
      <w:r>
        <w:rPr>
          <w:lang w:eastAsia="zh-CN"/>
        </w:rPr>
        <w:t>2 Rx antennas</w:t>
      </w:r>
      <w:r>
        <w:t xml:space="preserve">; </w:t>
      </w:r>
      <w:r>
        <w:rPr>
          <w:highlight w:val="cyan"/>
        </w:rPr>
        <w:t>T</w:t>
      </w:r>
      <w:r>
        <w:rPr>
          <w:highlight w:val="cyan"/>
          <w:vertAlign w:val="subscript"/>
        </w:rPr>
        <w:t>search</w:t>
      </w:r>
      <w:r>
        <w:rPr>
          <w:highlight w:val="cyan"/>
        </w:rPr>
        <w:t xml:space="preserve"> = </w:t>
      </w:r>
      <w:r>
        <w:rPr>
          <w:rFonts w:hint="eastAsia" w:eastAsia="宋体"/>
          <w:highlight w:val="cyan"/>
          <w:lang w:val="en-US" w:eastAsia="zh-CN"/>
        </w:rPr>
        <w:t>5</w:t>
      </w:r>
      <w:r>
        <w:rPr>
          <w:highlight w:val="cyan"/>
        </w:rPr>
        <w:t>*T</w:t>
      </w:r>
      <w:r>
        <w:rPr>
          <w:highlight w:val="cyan"/>
          <w:vertAlign w:val="subscript"/>
        </w:rPr>
        <w:t>rs</w:t>
      </w:r>
      <w:r>
        <w:rPr>
          <w:highlight w:val="cyan"/>
        </w:rPr>
        <w:t xml:space="preserve"> ms</w:t>
      </w:r>
      <w:r>
        <w:t xml:space="preserve"> if </w:t>
      </w:r>
      <w:r>
        <w:rPr>
          <w:rFonts w:cs="v4.2.0"/>
        </w:rPr>
        <w:t xml:space="preserve">UE is </w:t>
      </w:r>
      <w:r>
        <w:rPr>
          <w:lang w:eastAsia="zh-CN"/>
        </w:rPr>
        <w:t xml:space="preserve">only required to support </w:t>
      </w:r>
      <w:r>
        <w:rPr>
          <w:highlight w:val="cyan"/>
          <w:lang w:eastAsia="zh-CN"/>
        </w:rPr>
        <w:t>1 Rx antenna</w:t>
      </w:r>
      <w:r>
        <w:rPr>
          <w:rFonts w:hint="eastAsia"/>
          <w:lang w:val="en-US" w:eastAsia="zh-CN"/>
        </w:rPr>
        <w:t>.</w:t>
      </w:r>
    </w:p>
    <w:p>
      <w:pPr>
        <w:keepNext w:val="0"/>
        <w:keepLines w:val="0"/>
        <w:pageBreakBefore w:val="0"/>
        <w:widowControl/>
        <w:kinsoku/>
        <w:wordWrap/>
        <w:overflowPunct w:val="0"/>
        <w:topLinePunct w:val="0"/>
        <w:autoSpaceDE w:val="0"/>
        <w:autoSpaceDN w:val="0"/>
        <w:bidi w:val="0"/>
        <w:adjustRightInd w:val="0"/>
        <w:snapToGrid/>
        <w:spacing w:before="120" w:after="120" w:line="240" w:lineRule="auto"/>
        <w:jc w:val="both"/>
        <w:textAlignment w:val="baseline"/>
        <w:rPr>
          <w:rFonts w:hint="eastAsia" w:eastAsia="宋体"/>
          <w:b/>
          <w:bCs/>
          <w:lang w:val="en-US" w:eastAsia="zh-CN"/>
        </w:rPr>
      </w:pPr>
      <w:r>
        <w:rPr>
          <w:rFonts w:hint="eastAsia"/>
          <w:b/>
          <w:bCs/>
          <w:lang w:val="en-US" w:eastAsia="zh-CN"/>
        </w:rPr>
        <w:t xml:space="preserve">Observation 4: By comparison interruption time between legacy RedCap UEs in TN and normal UE in NTN, the </w:t>
      </w:r>
      <w:r>
        <w:rPr>
          <w:b/>
          <w:bCs/>
        </w:rPr>
        <w:t xml:space="preserve"> T</w:t>
      </w:r>
      <w:r>
        <w:rPr>
          <w:b/>
          <w:bCs/>
          <w:vertAlign w:val="subscript"/>
        </w:rPr>
        <w:t>search</w:t>
      </w:r>
      <w:r>
        <w:rPr>
          <w:rFonts w:hint="eastAsia" w:eastAsia="宋体"/>
          <w:b/>
          <w:bCs/>
          <w:lang w:val="en-US" w:eastAsia="zh-CN"/>
        </w:rPr>
        <w:t xml:space="preserve"> is impacted by reduced UE Rx branches and the main difference is the values for 1Rx. For 2Rx RedCap UEs, the  </w:t>
      </w:r>
      <w:r>
        <w:rPr>
          <w:b/>
          <w:bCs/>
        </w:rPr>
        <w:t>T</w:t>
      </w:r>
      <w:r>
        <w:rPr>
          <w:b/>
          <w:bCs/>
          <w:vertAlign w:val="subscript"/>
        </w:rPr>
        <w:t>search</w:t>
      </w:r>
      <w:r>
        <w:rPr>
          <w:rFonts w:hint="eastAsia" w:eastAsia="宋体"/>
          <w:b/>
          <w:bCs/>
          <w:lang w:val="en-US" w:eastAsia="zh-CN"/>
        </w:rPr>
        <w:t xml:space="preserve"> is same.</w:t>
      </w:r>
    </w:p>
    <w:p>
      <w:pPr>
        <w:keepNext w:val="0"/>
        <w:keepLines w:val="0"/>
        <w:pageBreakBefore w:val="0"/>
        <w:widowControl/>
        <w:kinsoku/>
        <w:wordWrap/>
        <w:overflowPunct w:val="0"/>
        <w:topLinePunct w:val="0"/>
        <w:autoSpaceDE w:val="0"/>
        <w:autoSpaceDN w:val="0"/>
        <w:bidi w:val="0"/>
        <w:adjustRightInd w:val="0"/>
        <w:snapToGrid/>
        <w:spacing w:before="120" w:after="120" w:line="240" w:lineRule="auto"/>
        <w:jc w:val="both"/>
        <w:textAlignment w:val="baseline"/>
        <w:rPr>
          <w:rFonts w:hint="eastAsia" w:eastAsia="宋体"/>
          <w:b/>
          <w:bCs/>
          <w:lang w:val="en-US" w:eastAsia="zh-CN"/>
        </w:rPr>
      </w:pPr>
      <w:r>
        <w:rPr>
          <w:rFonts w:hint="eastAsia" w:eastAsia="宋体"/>
          <w:b/>
          <w:bCs/>
          <w:lang w:val="en-US" w:eastAsia="zh-CN"/>
        </w:rPr>
        <w:t xml:space="preserve">Proposal 8: RAN4 shall reuse the legacy 1Rx RedCap </w:t>
      </w:r>
      <w:r>
        <w:rPr>
          <w:b/>
          <w:bCs/>
        </w:rPr>
        <w:t>T</w:t>
      </w:r>
      <w:r>
        <w:rPr>
          <w:b/>
          <w:bCs/>
          <w:vertAlign w:val="subscript"/>
        </w:rPr>
        <w:t>search</w:t>
      </w:r>
      <w:r>
        <w:rPr>
          <w:b/>
          <w:bCs/>
        </w:rPr>
        <w:t xml:space="preserve"> </w:t>
      </w:r>
      <w:r>
        <w:rPr>
          <w:rFonts w:hint="eastAsia" w:eastAsia="宋体"/>
          <w:b/>
          <w:bCs/>
          <w:lang w:val="en-US" w:eastAsia="zh-CN"/>
        </w:rPr>
        <w:t>when considering to define the handover delay for 1Rx RedCap UE in NTN:</w:t>
      </w:r>
    </w:p>
    <w:p>
      <w:pPr>
        <w:keepNext w:val="0"/>
        <w:keepLines w:val="0"/>
        <w:pageBreakBefore w:val="0"/>
        <w:widowControl/>
        <w:numPr>
          <w:ilvl w:val="0"/>
          <w:numId w:val="11"/>
        </w:numPr>
        <w:kinsoku/>
        <w:wordWrap/>
        <w:overflowPunct w:val="0"/>
        <w:topLinePunct w:val="0"/>
        <w:autoSpaceDE w:val="0"/>
        <w:autoSpaceDN w:val="0"/>
        <w:bidi w:val="0"/>
        <w:adjustRightInd w:val="0"/>
        <w:snapToGrid/>
        <w:spacing w:before="120" w:after="120" w:line="240" w:lineRule="auto"/>
        <w:ind w:left="420" w:leftChars="0" w:hanging="420" w:firstLineChars="0"/>
        <w:jc w:val="both"/>
        <w:textAlignment w:val="baseline"/>
        <w:rPr>
          <w:b/>
          <w:bCs/>
        </w:rPr>
      </w:pPr>
      <w:r>
        <w:rPr>
          <w:b/>
          <w:bCs/>
        </w:rPr>
        <w:t>If the target cell is a known intra-frequency cell, T</w:t>
      </w:r>
      <w:r>
        <w:rPr>
          <w:b/>
          <w:bCs/>
          <w:vertAlign w:val="subscript"/>
        </w:rPr>
        <w:t>search</w:t>
      </w:r>
      <w:r>
        <w:rPr>
          <w:b/>
          <w:bCs/>
        </w:rPr>
        <w:t xml:space="preserve"> = 0ms. </w:t>
      </w:r>
    </w:p>
    <w:p>
      <w:pPr>
        <w:keepNext w:val="0"/>
        <w:keepLines w:val="0"/>
        <w:pageBreakBefore w:val="0"/>
        <w:widowControl/>
        <w:numPr>
          <w:ilvl w:val="0"/>
          <w:numId w:val="11"/>
        </w:numPr>
        <w:kinsoku/>
        <w:wordWrap/>
        <w:overflowPunct w:val="0"/>
        <w:topLinePunct w:val="0"/>
        <w:autoSpaceDE w:val="0"/>
        <w:autoSpaceDN w:val="0"/>
        <w:bidi w:val="0"/>
        <w:adjustRightInd w:val="0"/>
        <w:snapToGrid/>
        <w:spacing w:before="120" w:after="120" w:line="240" w:lineRule="auto"/>
        <w:ind w:left="420" w:leftChars="0" w:hanging="420" w:firstLineChars="0"/>
        <w:jc w:val="both"/>
        <w:textAlignment w:val="baseline"/>
        <w:rPr>
          <w:rFonts w:hint="eastAsia"/>
          <w:b/>
          <w:bCs/>
          <w:lang w:val="en-US" w:eastAsia="zh-CN"/>
        </w:rPr>
      </w:pPr>
      <w:r>
        <w:rPr>
          <w:b/>
          <w:bCs/>
        </w:rPr>
        <w:t>If the target cell is an unknown intra-frequency cell and the target cell Es/Iot</w:t>
      </w:r>
      <w:r>
        <w:rPr>
          <w:rFonts w:hint="eastAsia"/>
          <w:b/>
          <w:bCs/>
        </w:rPr>
        <w:t>≥</w:t>
      </w:r>
      <w:r>
        <w:rPr>
          <w:b/>
          <w:bCs/>
        </w:rPr>
        <w:t>-2 dB, then T</w:t>
      </w:r>
      <w:r>
        <w:rPr>
          <w:b/>
          <w:bCs/>
          <w:vertAlign w:val="subscript"/>
        </w:rPr>
        <w:t>search</w:t>
      </w:r>
      <w:r>
        <w:rPr>
          <w:b/>
          <w:bCs/>
        </w:rPr>
        <w:t xml:space="preserve"> = 1*T</w:t>
      </w:r>
      <w:r>
        <w:rPr>
          <w:b/>
          <w:bCs/>
          <w:vertAlign w:val="subscript"/>
        </w:rPr>
        <w:t>rs</w:t>
      </w:r>
      <w:r>
        <w:rPr>
          <w:b/>
          <w:bCs/>
        </w:rPr>
        <w:t xml:space="preserve"> ms if UE </w:t>
      </w:r>
      <w:r>
        <w:rPr>
          <w:rFonts w:cs="v4.2.0"/>
          <w:b/>
          <w:bCs/>
        </w:rPr>
        <w:t>is capable of</w:t>
      </w:r>
      <w:r>
        <w:rPr>
          <w:b/>
          <w:bCs/>
        </w:rPr>
        <w:t xml:space="preserve"> </w:t>
      </w:r>
      <w:r>
        <w:rPr>
          <w:b/>
          <w:bCs/>
          <w:lang w:eastAsia="zh-CN"/>
        </w:rPr>
        <w:t>2 Rx antennas</w:t>
      </w:r>
      <w:r>
        <w:rPr>
          <w:b/>
          <w:bCs/>
        </w:rPr>
        <w:t xml:space="preserve">; </w:t>
      </w:r>
      <w:r>
        <w:rPr>
          <w:b/>
          <w:bCs/>
          <w:highlight w:val="cyan"/>
        </w:rPr>
        <w:t>T</w:t>
      </w:r>
      <w:r>
        <w:rPr>
          <w:b/>
          <w:bCs/>
          <w:highlight w:val="cyan"/>
          <w:vertAlign w:val="subscript"/>
        </w:rPr>
        <w:t>search</w:t>
      </w:r>
      <w:r>
        <w:rPr>
          <w:b/>
          <w:bCs/>
          <w:highlight w:val="cyan"/>
        </w:rPr>
        <w:t xml:space="preserve"> = 2*T</w:t>
      </w:r>
      <w:r>
        <w:rPr>
          <w:b/>
          <w:bCs/>
          <w:highlight w:val="cyan"/>
          <w:vertAlign w:val="subscript"/>
        </w:rPr>
        <w:t>rs</w:t>
      </w:r>
      <w:r>
        <w:rPr>
          <w:b/>
          <w:bCs/>
          <w:highlight w:val="cyan"/>
        </w:rPr>
        <w:t xml:space="preserve"> ms</w:t>
      </w:r>
      <w:r>
        <w:rPr>
          <w:b/>
          <w:bCs/>
        </w:rPr>
        <w:t xml:space="preserve"> if </w:t>
      </w:r>
      <w:r>
        <w:rPr>
          <w:rFonts w:cs="v4.2.0"/>
          <w:b/>
          <w:bCs/>
        </w:rPr>
        <w:t xml:space="preserve">UE is </w:t>
      </w:r>
      <w:r>
        <w:rPr>
          <w:b/>
          <w:bCs/>
          <w:lang w:eastAsia="zh-CN"/>
        </w:rPr>
        <w:t xml:space="preserve">only required to support </w:t>
      </w:r>
      <w:r>
        <w:rPr>
          <w:b/>
          <w:bCs/>
          <w:highlight w:val="cyan"/>
          <w:lang w:eastAsia="zh-CN"/>
        </w:rPr>
        <w:t>1 Rx antenna</w:t>
      </w:r>
      <w:r>
        <w:rPr>
          <w:rFonts w:hint="eastAsia"/>
          <w:b/>
          <w:bCs/>
          <w:lang w:val="en-US" w:eastAsia="zh-CN"/>
        </w:rPr>
        <w:t>.</w:t>
      </w:r>
    </w:p>
    <w:p>
      <w:pPr>
        <w:keepNext w:val="0"/>
        <w:keepLines w:val="0"/>
        <w:pageBreakBefore w:val="0"/>
        <w:widowControl/>
        <w:numPr>
          <w:ilvl w:val="0"/>
          <w:numId w:val="11"/>
        </w:numPr>
        <w:kinsoku/>
        <w:wordWrap/>
        <w:overflowPunct w:val="0"/>
        <w:topLinePunct w:val="0"/>
        <w:autoSpaceDE w:val="0"/>
        <w:autoSpaceDN w:val="0"/>
        <w:bidi w:val="0"/>
        <w:adjustRightInd w:val="0"/>
        <w:snapToGrid/>
        <w:spacing w:before="120" w:after="120" w:line="240" w:lineRule="auto"/>
        <w:ind w:left="420" w:leftChars="0" w:hanging="420" w:firstLineChars="0"/>
        <w:jc w:val="both"/>
        <w:textAlignment w:val="baseline"/>
        <w:rPr>
          <w:rFonts w:hint="default" w:eastAsia="宋体"/>
          <w:b/>
          <w:bCs/>
          <w:lang w:val="en-US" w:eastAsia="zh-CN"/>
        </w:rPr>
      </w:pPr>
      <w:r>
        <w:rPr>
          <w:rFonts w:hint="eastAsia"/>
          <w:b/>
          <w:bCs/>
          <w:lang w:val="en-US" w:eastAsia="zh-CN"/>
        </w:rPr>
        <w:t xml:space="preserve">If the target cell is an unknown inter-frequency cell </w:t>
      </w:r>
      <w:r>
        <w:rPr>
          <w:b/>
          <w:bCs/>
        </w:rPr>
        <w:t>and the target cell Es/Iot</w:t>
      </w:r>
      <w:r>
        <w:rPr>
          <w:rFonts w:hint="eastAsia"/>
          <w:b/>
          <w:bCs/>
        </w:rPr>
        <w:t>≥</w:t>
      </w:r>
      <w:r>
        <w:rPr>
          <w:b/>
          <w:bCs/>
        </w:rPr>
        <w:t>-2 dB</w:t>
      </w:r>
      <w:r>
        <w:rPr>
          <w:rFonts w:hint="eastAsia" w:eastAsia="宋体"/>
          <w:b/>
          <w:bCs/>
          <w:lang w:val="en-US" w:eastAsia="zh-CN"/>
        </w:rPr>
        <w:t xml:space="preserve">, </w:t>
      </w:r>
      <w:r>
        <w:rPr>
          <w:b/>
          <w:bCs/>
        </w:rPr>
        <w:t>then T</w:t>
      </w:r>
      <w:r>
        <w:rPr>
          <w:b/>
          <w:bCs/>
          <w:vertAlign w:val="subscript"/>
        </w:rPr>
        <w:t>search</w:t>
      </w:r>
      <w:r>
        <w:rPr>
          <w:b/>
          <w:bCs/>
        </w:rPr>
        <w:t xml:space="preserve"> = </w:t>
      </w:r>
      <w:r>
        <w:rPr>
          <w:rFonts w:hint="eastAsia" w:eastAsia="宋体"/>
          <w:b/>
          <w:bCs/>
          <w:lang w:val="en-US" w:eastAsia="zh-CN"/>
        </w:rPr>
        <w:t>3</w:t>
      </w:r>
      <w:r>
        <w:rPr>
          <w:b/>
          <w:bCs/>
        </w:rPr>
        <w:t>*T</w:t>
      </w:r>
      <w:r>
        <w:rPr>
          <w:b/>
          <w:bCs/>
          <w:vertAlign w:val="subscript"/>
        </w:rPr>
        <w:t>rs</w:t>
      </w:r>
      <w:r>
        <w:rPr>
          <w:b/>
          <w:bCs/>
        </w:rPr>
        <w:t xml:space="preserve"> ms if UE </w:t>
      </w:r>
      <w:r>
        <w:rPr>
          <w:rFonts w:cs="v4.2.0"/>
          <w:b/>
          <w:bCs/>
        </w:rPr>
        <w:t>is capable of</w:t>
      </w:r>
      <w:r>
        <w:rPr>
          <w:b/>
          <w:bCs/>
        </w:rPr>
        <w:t xml:space="preserve"> </w:t>
      </w:r>
      <w:r>
        <w:rPr>
          <w:b/>
          <w:bCs/>
          <w:lang w:eastAsia="zh-CN"/>
        </w:rPr>
        <w:t>2 Rx antennas</w:t>
      </w:r>
      <w:r>
        <w:rPr>
          <w:b/>
          <w:bCs/>
        </w:rPr>
        <w:t xml:space="preserve">; </w:t>
      </w:r>
      <w:r>
        <w:rPr>
          <w:b/>
          <w:bCs/>
          <w:highlight w:val="cyan"/>
        </w:rPr>
        <w:t>T</w:t>
      </w:r>
      <w:r>
        <w:rPr>
          <w:b/>
          <w:bCs/>
          <w:highlight w:val="cyan"/>
          <w:vertAlign w:val="subscript"/>
        </w:rPr>
        <w:t>search</w:t>
      </w:r>
      <w:r>
        <w:rPr>
          <w:b/>
          <w:bCs/>
          <w:highlight w:val="cyan"/>
        </w:rPr>
        <w:t xml:space="preserve"> = </w:t>
      </w:r>
      <w:r>
        <w:rPr>
          <w:rFonts w:hint="eastAsia" w:eastAsia="宋体"/>
          <w:b/>
          <w:bCs/>
          <w:highlight w:val="cyan"/>
          <w:lang w:val="en-US" w:eastAsia="zh-CN"/>
        </w:rPr>
        <w:t>5</w:t>
      </w:r>
      <w:r>
        <w:rPr>
          <w:b/>
          <w:bCs/>
          <w:highlight w:val="cyan"/>
        </w:rPr>
        <w:t>*T</w:t>
      </w:r>
      <w:r>
        <w:rPr>
          <w:b/>
          <w:bCs/>
          <w:highlight w:val="cyan"/>
          <w:vertAlign w:val="subscript"/>
        </w:rPr>
        <w:t>rs</w:t>
      </w:r>
      <w:r>
        <w:rPr>
          <w:b/>
          <w:bCs/>
          <w:highlight w:val="cyan"/>
        </w:rPr>
        <w:t xml:space="preserve"> ms</w:t>
      </w:r>
      <w:r>
        <w:rPr>
          <w:b/>
          <w:bCs/>
        </w:rPr>
        <w:t xml:space="preserve"> if </w:t>
      </w:r>
      <w:r>
        <w:rPr>
          <w:rFonts w:cs="v4.2.0"/>
          <w:b/>
          <w:bCs/>
        </w:rPr>
        <w:t xml:space="preserve">UE is </w:t>
      </w:r>
      <w:r>
        <w:rPr>
          <w:b/>
          <w:bCs/>
          <w:lang w:eastAsia="zh-CN"/>
        </w:rPr>
        <w:t xml:space="preserve">only required to support </w:t>
      </w:r>
      <w:r>
        <w:rPr>
          <w:b/>
          <w:bCs/>
          <w:highlight w:val="cyan"/>
          <w:lang w:eastAsia="zh-CN"/>
        </w:rPr>
        <w:t>1 Rx antenna</w:t>
      </w:r>
      <w:r>
        <w:rPr>
          <w:rFonts w:hint="eastAsia"/>
          <w:b/>
          <w:bCs/>
          <w:lang w:val="en-US" w:eastAsia="zh-CN"/>
        </w:rPr>
        <w:t>.</w:t>
      </w:r>
    </w:p>
    <w:p>
      <w:pPr>
        <w:pStyle w:val="9"/>
        <w:numPr>
          <w:ilvl w:val="0"/>
          <w:numId w:val="9"/>
        </w:numPr>
        <w:overflowPunct w:val="0"/>
        <w:autoSpaceDE w:val="0"/>
        <w:autoSpaceDN w:val="0"/>
        <w:adjustRightInd w:val="0"/>
        <w:spacing w:before="120" w:after="120" w:line="360" w:lineRule="auto"/>
        <w:ind w:left="0" w:firstLine="0"/>
        <w:jc w:val="both"/>
        <w:textAlignment w:val="baseline"/>
        <w:rPr>
          <w:rFonts w:hint="eastAsia"/>
          <w:lang w:val="en-US" w:eastAsia="zh-CN"/>
        </w:rPr>
      </w:pPr>
      <w:r>
        <w:rPr>
          <w:rFonts w:hint="eastAsia"/>
          <w:lang w:val="en-US" w:eastAsia="zh-CN"/>
        </w:rPr>
        <w:t>RRC Re-establishment</w:t>
      </w:r>
    </w:p>
    <w:p>
      <w:pPr>
        <w:keepNext w:val="0"/>
        <w:keepLines w:val="0"/>
        <w:pageBreakBefore w:val="0"/>
        <w:widowControl/>
        <w:kinsoku/>
        <w:wordWrap/>
        <w:overflowPunct/>
        <w:topLinePunct w:val="0"/>
        <w:autoSpaceDE/>
        <w:autoSpaceDN/>
        <w:bidi w:val="0"/>
        <w:adjustRightInd/>
        <w:snapToGrid/>
        <w:spacing w:beforeLines="50" w:after="0" w:afterLines="50"/>
        <w:jc w:val="both"/>
        <w:textAlignment w:val="auto"/>
        <w:rPr>
          <w:rFonts w:hint="eastAsia" w:eastAsia="宋体"/>
          <w:sz w:val="20"/>
          <w:szCs w:val="20"/>
          <w:lang w:val="en-US" w:eastAsia="zh-CN"/>
        </w:rPr>
      </w:pPr>
      <w:r>
        <w:rPr>
          <w:rFonts w:hint="eastAsia" w:eastAsia="宋体"/>
          <w:sz w:val="20"/>
          <w:szCs w:val="20"/>
          <w:lang w:val="en-US" w:eastAsia="zh-CN"/>
        </w:rPr>
        <w:t xml:space="preserve">For RRC re-establishment requirements, we mainly focus on time to identify the target intra-frequency NR cell </w:t>
      </w:r>
      <m:oMath>
        <m:sSub>
          <m:sSubPr>
            <m:ctrlPr>
              <w:rPr>
                <w:rFonts w:hint="eastAsia" w:ascii="Cambria Math" w:hAnsi="Cambria Math" w:eastAsia="宋体"/>
                <w:sz w:val="20"/>
                <w:szCs w:val="20"/>
                <w:lang w:val="en-US" w:eastAsia="ko-KR"/>
              </w:rPr>
            </m:ctrlPr>
          </m:sSubPr>
          <m:e>
            <m:r>
              <m:rPr>
                <m:sty m:val="p"/>
              </m:rPr>
              <w:rPr>
                <w:rFonts w:hint="eastAsia" w:ascii="Cambria Math" w:hAnsi="Cambria Math" w:eastAsia="宋体"/>
                <w:sz w:val="20"/>
                <w:szCs w:val="20"/>
                <w:lang w:val="en-US" w:eastAsia="ko-KR"/>
              </w:rPr>
              <m:t>T</m:t>
            </m:r>
            <m:ctrlPr>
              <w:rPr>
                <w:rFonts w:hint="eastAsia" w:ascii="Cambria Math" w:hAnsi="Cambria Math" w:eastAsia="宋体"/>
                <w:sz w:val="20"/>
                <w:szCs w:val="20"/>
                <w:lang w:val="en-US" w:eastAsia="ko-KR"/>
              </w:rPr>
            </m:ctrlPr>
          </m:e>
          <m:sub>
            <m:r>
              <m:rPr>
                <m:sty m:val="p"/>
              </m:rPr>
              <w:rPr>
                <w:rFonts w:hint="eastAsia" w:ascii="Cambria Math" w:hAnsi="Cambria Math" w:eastAsia="宋体"/>
                <w:sz w:val="20"/>
                <w:szCs w:val="20"/>
                <w:lang w:val="en-US" w:eastAsia="ko-KR"/>
              </w:rPr>
              <m:t>identify_intra_NR</m:t>
            </m:r>
            <m:ctrlPr>
              <w:rPr>
                <w:rFonts w:hint="eastAsia" w:ascii="Cambria Math" w:hAnsi="Cambria Math" w:eastAsia="宋体"/>
                <w:sz w:val="20"/>
                <w:szCs w:val="20"/>
                <w:lang w:val="en-US" w:eastAsia="ko-KR"/>
              </w:rPr>
            </m:ctrlPr>
          </m:sub>
        </m:sSub>
      </m:oMath>
      <w:r>
        <w:rPr>
          <w:rFonts w:hint="eastAsia" w:eastAsia="宋体"/>
          <w:sz w:val="20"/>
          <w:szCs w:val="20"/>
          <w:lang w:val="en-US" w:eastAsia="zh-CN"/>
        </w:rPr>
        <w:t xml:space="preserve"> and target inter-frequency NR cell </w:t>
      </w:r>
      <m:oMath>
        <m:sSub>
          <m:sSubPr>
            <m:ctrlPr>
              <w:rPr>
                <w:rFonts w:hint="eastAsia" w:ascii="Cambria Math" w:hAnsi="Cambria Math" w:eastAsia="宋体"/>
                <w:sz w:val="20"/>
                <w:szCs w:val="20"/>
                <w:lang w:val="en-US" w:eastAsia="zh-CN"/>
              </w:rPr>
            </m:ctrlPr>
          </m:sSubPr>
          <m:e>
            <m:r>
              <m:rPr>
                <m:sty m:val="p"/>
              </m:rPr>
              <w:rPr>
                <w:rFonts w:hint="eastAsia" w:ascii="Cambria Math" w:hAnsi="Cambria Math" w:eastAsia="宋体"/>
                <w:sz w:val="20"/>
                <w:szCs w:val="20"/>
                <w:lang w:val="en-US" w:eastAsia="zh-CN"/>
              </w:rPr>
              <m:t>T</m:t>
            </m:r>
            <m:ctrlPr>
              <w:rPr>
                <w:rFonts w:hint="eastAsia" w:ascii="Cambria Math" w:hAnsi="Cambria Math" w:eastAsia="宋体"/>
                <w:sz w:val="20"/>
                <w:szCs w:val="20"/>
                <w:lang w:val="en-US" w:eastAsia="zh-CN"/>
              </w:rPr>
            </m:ctrlPr>
          </m:e>
          <m:sub>
            <m:r>
              <m:rPr>
                <m:sty m:val="p"/>
              </m:rPr>
              <w:rPr>
                <w:rFonts w:hint="eastAsia" w:ascii="Cambria Math" w:hAnsi="Cambria Math" w:eastAsia="宋体"/>
                <w:sz w:val="20"/>
                <w:szCs w:val="20"/>
                <w:lang w:val="en-US" w:eastAsia="zh-CN"/>
              </w:rPr>
              <m:t>identify_inter_NR,i</m:t>
            </m:r>
            <m:ctrlPr>
              <w:rPr>
                <w:rFonts w:hint="eastAsia" w:ascii="Cambria Math" w:hAnsi="Cambria Math" w:eastAsia="宋体"/>
                <w:sz w:val="20"/>
                <w:szCs w:val="20"/>
                <w:lang w:val="en-US" w:eastAsia="zh-CN"/>
              </w:rPr>
            </m:ctrlPr>
          </m:sub>
        </m:sSub>
      </m:oMath>
      <w:r>
        <w:rPr>
          <w:rFonts w:hint="eastAsia" w:eastAsia="宋体"/>
          <w:sz w:val="20"/>
          <w:szCs w:val="20"/>
          <w:lang w:val="en-US" w:eastAsia="zh-CN"/>
        </w:rPr>
        <w:t>.  We can see the specific requirements as below:</w:t>
      </w:r>
    </w:p>
    <w:tbl>
      <w:tblPr>
        <w:tblStyle w:val="3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numPr>
                <w:ilvl w:val="-1"/>
                <w:numId w:val="0"/>
              </w:numPr>
              <w:overflowPunct w:val="0"/>
              <w:autoSpaceDE w:val="0"/>
              <w:autoSpaceDN w:val="0"/>
              <w:adjustRightInd w:val="0"/>
              <w:spacing w:before="120" w:after="120" w:line="360" w:lineRule="auto"/>
              <w:jc w:val="both"/>
              <w:textAlignment w:val="baseline"/>
              <w:rPr>
                <w:rFonts w:hint="eastAsia" w:eastAsia="宋体"/>
                <w:vertAlign w:val="baseline"/>
                <w:lang w:val="en-US" w:eastAsia="zh-CN"/>
              </w:rPr>
            </w:pPr>
            <w:r>
              <w:rPr>
                <w:rFonts w:hint="eastAsia" w:eastAsia="宋体"/>
                <w:vertAlign w:val="baseline"/>
                <w:lang w:val="en-US" w:eastAsia="zh-CN"/>
              </w:rPr>
              <w:t>Legacy normal UE in TN:</w:t>
            </w:r>
          </w:p>
          <w:p>
            <w:pPr>
              <w:rPr>
                <w:highlight w:val="none"/>
                <w:lang w:eastAsia="ko-KR"/>
              </w:rPr>
            </w:pPr>
            <w:r>
              <w:rPr>
                <w:highlight w:val="none"/>
                <w:lang w:eastAsia="ko-KR"/>
              </w:rPr>
              <w:t>T</w:t>
            </w:r>
            <w:r>
              <w:rPr>
                <w:highlight w:val="none"/>
                <w:vertAlign w:val="subscript"/>
                <w:lang w:eastAsia="ko-KR"/>
              </w:rPr>
              <w:t>identify_intra_NR</w:t>
            </w:r>
            <w:r>
              <w:rPr>
                <w:highlight w:val="none"/>
                <w:lang w:eastAsia="ko-KR"/>
              </w:rPr>
              <w:t>: It is the time to identify the target intra-frequency NR cell and it depends on whether the target NR cell is known cell or unknown cell and on the FR of the target NR cell. If the UE is not configured with intra-frequency NR carrier for RRC re-establishment then T</w:t>
            </w:r>
            <w:r>
              <w:rPr>
                <w:highlight w:val="none"/>
                <w:vertAlign w:val="subscript"/>
                <w:lang w:eastAsia="ko-KR"/>
              </w:rPr>
              <w:t>identify_intra_NR</w:t>
            </w:r>
            <w:r>
              <w:rPr>
                <w:highlight w:val="none"/>
                <w:lang w:eastAsia="ko-KR"/>
              </w:rPr>
              <w:t>=0; otherwise T</w:t>
            </w:r>
            <w:r>
              <w:rPr>
                <w:highlight w:val="none"/>
                <w:vertAlign w:val="subscript"/>
                <w:lang w:eastAsia="ko-KR"/>
              </w:rPr>
              <w:t>identify_intra_NR</w:t>
            </w:r>
            <w:r>
              <w:rPr>
                <w:highlight w:val="none"/>
                <w:lang w:eastAsia="ko-KR"/>
              </w:rPr>
              <w:t xml:space="preserve"> shall not exceed the values defined in </w:t>
            </w:r>
            <w:r>
              <w:rPr>
                <w:highlight w:val="none"/>
                <w:lang w:eastAsia="zh-CN"/>
              </w:rPr>
              <w:t>T</w:t>
            </w:r>
            <w:r>
              <w:rPr>
                <w:highlight w:val="none"/>
                <w:lang w:eastAsia="ko-KR"/>
              </w:rPr>
              <w:t xml:space="preserve">able 6.2.1.2.1-1 when </w:t>
            </w:r>
            <w:r>
              <w:rPr>
                <w:i/>
                <w:iCs/>
                <w:highlight w:val="none"/>
              </w:rPr>
              <w:t>highSpeedMeasFlagFR2-r17</w:t>
            </w:r>
            <w:r>
              <w:rPr>
                <w:highlight w:val="none"/>
                <w:lang w:eastAsia="ko-KR"/>
              </w:rPr>
              <w:t xml:space="preserve"> is not configured or UE is not capable of FR2 power class 6 and </w:t>
            </w:r>
            <w:r>
              <w:rPr>
                <w:highlight w:val="none"/>
                <w:lang w:eastAsia="zh-CN"/>
              </w:rPr>
              <w:t>T</w:t>
            </w:r>
            <w:r>
              <w:rPr>
                <w:highlight w:val="none"/>
                <w:lang w:eastAsia="ko-KR"/>
              </w:rPr>
              <w:t xml:space="preserve">able 6.2.1.2.1-3 when </w:t>
            </w:r>
            <w:r>
              <w:rPr>
                <w:i/>
                <w:iCs/>
                <w:highlight w:val="none"/>
              </w:rPr>
              <w:t>highSpeedMeasFlagFR2-r17</w:t>
            </w:r>
            <w:r>
              <w:rPr>
                <w:highlight w:val="none"/>
                <w:lang w:eastAsia="ko-KR"/>
              </w:rPr>
              <w:t xml:space="preserve"> is configured</w:t>
            </w:r>
            <w:r>
              <w:rPr>
                <w:rFonts w:eastAsia="Yu Mincho"/>
                <w:highlight w:val="none"/>
                <w:lang w:eastAsia="ko-KR"/>
              </w:rPr>
              <w:t xml:space="preserve"> and UE is capable of FR2 power class 6</w:t>
            </w:r>
            <w:r>
              <w:rPr>
                <w:highlight w:val="none"/>
                <w:lang w:eastAsia="ko-KR"/>
              </w:rPr>
              <w:t>.</w:t>
            </w:r>
          </w:p>
          <w:p>
            <w:pPr>
              <w:rPr>
                <w:highlight w:val="none"/>
                <w:lang w:eastAsia="ko-KR"/>
              </w:rPr>
            </w:pPr>
            <w:r>
              <w:rPr>
                <w:highlight w:val="none"/>
                <w:lang w:eastAsia="ko-KR"/>
              </w:rPr>
              <w:t>T</w:t>
            </w:r>
            <w:r>
              <w:rPr>
                <w:highlight w:val="none"/>
                <w:vertAlign w:val="subscript"/>
                <w:lang w:eastAsia="ko-KR"/>
              </w:rPr>
              <w:t>identify_inter_NR,i</w:t>
            </w:r>
            <w:r>
              <w:rPr>
                <w:highlight w:val="none"/>
                <w:lang w:eastAsia="ko-KR"/>
              </w:rPr>
              <w:t xml:space="preserve">: It is the time to identify the target inter-frequency NR cell on inter-frequency carrier </w:t>
            </w:r>
            <w:r>
              <w:rPr>
                <w:i/>
                <w:highlight w:val="none"/>
                <w:lang w:eastAsia="ko-KR"/>
              </w:rPr>
              <w:t>i</w:t>
            </w:r>
            <w:r>
              <w:rPr>
                <w:highlight w:val="none"/>
                <w:lang w:eastAsia="ko-KR"/>
              </w:rPr>
              <w:t xml:space="preserve"> configured for RRC re-establishment and it depends on whether the target NR cell is known cell or unknown cell and on the FR of the target NR cell. T</w:t>
            </w:r>
            <w:r>
              <w:rPr>
                <w:highlight w:val="none"/>
                <w:vertAlign w:val="subscript"/>
                <w:lang w:eastAsia="ko-KR"/>
              </w:rPr>
              <w:t>identify_inter_NR,i</w:t>
            </w:r>
            <w:r>
              <w:rPr>
                <w:highlight w:val="none"/>
                <w:lang w:eastAsia="ko-KR"/>
              </w:rPr>
              <w:t xml:space="preserve"> shall not exceed the values defined in </w:t>
            </w:r>
            <w:r>
              <w:rPr>
                <w:rFonts w:hint="eastAsia"/>
                <w:highlight w:val="none"/>
                <w:lang w:eastAsia="zh-CN"/>
              </w:rPr>
              <w:t>T</w:t>
            </w:r>
            <w:r>
              <w:rPr>
                <w:highlight w:val="none"/>
                <w:lang w:eastAsia="ko-KR"/>
              </w:rPr>
              <w:t>able 6.2.1.2.1-2.</w:t>
            </w:r>
          </w:p>
          <w:p>
            <w:pPr>
              <w:pStyle w:val="55"/>
            </w:pPr>
            <w:r>
              <w:t>Table 6.2.1.2.1-1: Time to identify target NR cell for RRC connection re-establishment to NR intra-frequency cell</w:t>
            </w:r>
          </w:p>
          <w:tbl>
            <w:tblPr>
              <w:tblStyle w:val="3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16"/>
              <w:gridCol w:w="1837"/>
              <w:gridCol w:w="2801"/>
              <w:gridCol w:w="33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16" w:type="dxa"/>
                  <w:tcBorders>
                    <w:bottom w:val="nil"/>
                  </w:tcBorders>
                  <w:shd w:val="clear" w:color="auto" w:fill="auto"/>
                </w:tcPr>
                <w:p>
                  <w:pPr>
                    <w:pStyle w:val="46"/>
                    <w:rPr>
                      <w:lang w:eastAsia="ko-KR"/>
                    </w:rPr>
                  </w:pPr>
                  <w:r>
                    <w:rPr>
                      <w:rFonts w:cs="v4.2.0"/>
                      <w:lang w:eastAsia="ko-KR"/>
                    </w:rPr>
                    <w:t xml:space="preserve">Serving cell </w:t>
                  </w:r>
                </w:p>
              </w:tc>
              <w:tc>
                <w:tcPr>
                  <w:tcW w:w="1837" w:type="dxa"/>
                  <w:tcBorders>
                    <w:bottom w:val="nil"/>
                  </w:tcBorders>
                  <w:shd w:val="clear" w:color="auto" w:fill="auto"/>
                </w:tcPr>
                <w:p>
                  <w:pPr>
                    <w:pStyle w:val="46"/>
                    <w:rPr>
                      <w:lang w:eastAsia="ko-KR"/>
                    </w:rPr>
                  </w:pPr>
                  <w:r>
                    <w:rPr>
                      <w:lang w:eastAsia="ko-KR"/>
                    </w:rPr>
                    <w:t xml:space="preserve">FR of target NR </w:t>
                  </w:r>
                </w:p>
              </w:tc>
              <w:tc>
                <w:tcPr>
                  <w:tcW w:w="6176" w:type="dxa"/>
                  <w:gridSpan w:val="2"/>
                  <w:shd w:val="clear" w:color="auto" w:fill="auto"/>
                </w:tcPr>
                <w:p>
                  <w:pPr>
                    <w:pStyle w:val="46"/>
                    <w:rPr>
                      <w:lang w:eastAsia="ko-KR"/>
                    </w:rPr>
                  </w:pPr>
                  <w:r>
                    <w:rPr>
                      <w:lang w:eastAsia="ko-KR"/>
                    </w:rPr>
                    <w:t>T</w:t>
                  </w:r>
                  <w:r>
                    <w:rPr>
                      <w:vertAlign w:val="subscript"/>
                      <w:lang w:eastAsia="ko-KR"/>
                    </w:rPr>
                    <w:t xml:space="preserve">identify_intra_NR </w:t>
                  </w:r>
                  <w:r>
                    <w:rPr>
                      <w:lang w:eastAsia="ko-KR"/>
                    </w:rPr>
                    <w:t>[ms]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 w:hRule="atLeast"/>
                <w:jc w:val="center"/>
              </w:trPr>
              <w:tc>
                <w:tcPr>
                  <w:tcW w:w="1616" w:type="dxa"/>
                  <w:tcBorders>
                    <w:top w:val="nil"/>
                    <w:bottom w:val="nil"/>
                  </w:tcBorders>
                  <w:shd w:val="clear" w:color="auto" w:fill="auto"/>
                </w:tcPr>
                <w:p>
                  <w:pPr>
                    <w:pStyle w:val="46"/>
                    <w:rPr>
                      <w:lang w:eastAsia="ko-KR"/>
                    </w:rPr>
                  </w:pPr>
                  <w:r>
                    <w:rPr>
                      <w:rFonts w:cs="v4.2.0"/>
                      <w:lang w:eastAsia="ko-KR"/>
                    </w:rPr>
                    <w:t xml:space="preserve">SSB </w:t>
                  </w:r>
                  <w:r>
                    <w:rPr>
                      <w:lang w:val="en-US"/>
                    </w:rPr>
                    <w:t>Ês/Iot (dB)</w:t>
                  </w:r>
                </w:p>
              </w:tc>
              <w:tc>
                <w:tcPr>
                  <w:tcW w:w="1837" w:type="dxa"/>
                  <w:tcBorders>
                    <w:top w:val="nil"/>
                    <w:bottom w:val="nil"/>
                  </w:tcBorders>
                  <w:shd w:val="clear" w:color="auto" w:fill="auto"/>
                </w:tcPr>
                <w:p>
                  <w:pPr>
                    <w:pStyle w:val="46"/>
                    <w:rPr>
                      <w:lang w:eastAsia="ko-KR"/>
                    </w:rPr>
                  </w:pPr>
                  <w:r>
                    <w:rPr>
                      <w:lang w:eastAsia="ko-KR"/>
                    </w:rPr>
                    <w:t>cell</w:t>
                  </w:r>
                </w:p>
              </w:tc>
              <w:tc>
                <w:tcPr>
                  <w:tcW w:w="2801" w:type="dxa"/>
                  <w:tcBorders>
                    <w:bottom w:val="nil"/>
                  </w:tcBorders>
                  <w:shd w:val="clear" w:color="auto" w:fill="auto"/>
                </w:tcPr>
                <w:p>
                  <w:pPr>
                    <w:pStyle w:val="46"/>
                    <w:rPr>
                      <w:lang w:eastAsia="ko-KR"/>
                    </w:rPr>
                  </w:pPr>
                  <w:r>
                    <w:rPr>
                      <w:lang w:eastAsia="ko-KR"/>
                    </w:rPr>
                    <w:t>Known NR cell</w:t>
                  </w:r>
                </w:p>
              </w:tc>
              <w:tc>
                <w:tcPr>
                  <w:tcW w:w="3375" w:type="dxa"/>
                  <w:tcBorders>
                    <w:bottom w:val="nil"/>
                  </w:tcBorders>
                  <w:shd w:val="clear" w:color="auto" w:fill="auto"/>
                </w:tcPr>
                <w:p>
                  <w:pPr>
                    <w:pStyle w:val="46"/>
                    <w:rPr>
                      <w:lang w:eastAsia="ko-KR"/>
                    </w:rPr>
                  </w:pPr>
                  <w:r>
                    <w:rPr>
                      <w:lang w:eastAsia="ko-KR"/>
                    </w:rPr>
                    <w:t>Unknown NR cell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16" w:type="dxa"/>
                  <w:shd w:val="clear" w:color="auto" w:fill="auto"/>
                </w:tcPr>
                <w:p>
                  <w:pPr>
                    <w:pStyle w:val="47"/>
                    <w:rPr>
                      <w:lang w:eastAsia="zh-CN"/>
                    </w:rPr>
                  </w:pPr>
                  <w:r>
                    <w:rPr>
                      <w:rFonts w:hint="eastAsia" w:cs="Arial"/>
                      <w:lang w:eastAsia="ko-KR"/>
                    </w:rPr>
                    <w:t>≥</w:t>
                  </w:r>
                  <w:r>
                    <w:rPr>
                      <w:lang w:eastAsia="ko-KR"/>
                    </w:rPr>
                    <w:t xml:space="preserve"> -8</w:t>
                  </w:r>
                </w:p>
              </w:tc>
              <w:tc>
                <w:tcPr>
                  <w:tcW w:w="1837" w:type="dxa"/>
                  <w:shd w:val="clear" w:color="auto" w:fill="auto"/>
                </w:tcPr>
                <w:p>
                  <w:pPr>
                    <w:pStyle w:val="47"/>
                    <w:rPr>
                      <w:lang w:eastAsia="ko-KR"/>
                    </w:rPr>
                  </w:pPr>
                  <w:r>
                    <w:rPr>
                      <w:highlight w:val="yellow"/>
                      <w:lang w:eastAsia="ko-KR"/>
                    </w:rPr>
                    <w:t>FR1</w:t>
                  </w:r>
                </w:p>
              </w:tc>
              <w:tc>
                <w:tcPr>
                  <w:tcW w:w="2801" w:type="dxa"/>
                  <w:shd w:val="clear" w:color="auto" w:fill="auto"/>
                </w:tcPr>
                <w:p>
                  <w:pPr>
                    <w:pStyle w:val="47"/>
                  </w:pPr>
                  <w:r>
                    <w:t xml:space="preserve">MAX (200 ms, </w:t>
                  </w:r>
                  <w:r>
                    <w:rPr>
                      <w:highlight w:val="yellow"/>
                    </w:rPr>
                    <w:t>5</w:t>
                  </w:r>
                  <w:r>
                    <w:t xml:space="preserve"> x T</w:t>
                  </w:r>
                  <w:r>
                    <w:rPr>
                      <w:vertAlign w:val="subscript"/>
                    </w:rPr>
                    <w:t>SMTC</w:t>
                  </w:r>
                  <w:r>
                    <w:t>)</w:t>
                  </w:r>
                </w:p>
              </w:tc>
              <w:tc>
                <w:tcPr>
                  <w:tcW w:w="3375" w:type="dxa"/>
                  <w:shd w:val="clear" w:color="auto" w:fill="auto"/>
                </w:tcPr>
                <w:p>
                  <w:pPr>
                    <w:pStyle w:val="47"/>
                  </w:pPr>
                  <w:r>
                    <w:t xml:space="preserve">MAX (800 ms, </w:t>
                  </w:r>
                  <w:r>
                    <w:rPr>
                      <w:highlight w:val="yellow"/>
                    </w:rPr>
                    <w:t>10</w:t>
                  </w:r>
                  <w:r>
                    <w:t xml:space="preserve"> x T</w:t>
                  </w:r>
                  <w:r>
                    <w:rPr>
                      <w:vertAlign w:val="subscript"/>
                    </w:rPr>
                    <w:t>SMTC</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16" w:type="dxa"/>
                  <w:shd w:val="clear" w:color="auto" w:fill="auto"/>
                </w:tcPr>
                <w:p>
                  <w:pPr>
                    <w:pStyle w:val="47"/>
                    <w:rPr>
                      <w:lang w:eastAsia="zh-CN"/>
                    </w:rPr>
                  </w:pPr>
                  <w:r>
                    <w:rPr>
                      <w:rFonts w:hint="eastAsia" w:cs="Arial"/>
                      <w:lang w:eastAsia="ko-KR"/>
                    </w:rPr>
                    <w:t>≥</w:t>
                  </w:r>
                  <w:r>
                    <w:rPr>
                      <w:lang w:eastAsia="ko-KR"/>
                    </w:rPr>
                    <w:t xml:space="preserve"> -8</w:t>
                  </w:r>
                </w:p>
              </w:tc>
              <w:tc>
                <w:tcPr>
                  <w:tcW w:w="1837" w:type="dxa"/>
                  <w:shd w:val="clear" w:color="auto" w:fill="auto"/>
                </w:tcPr>
                <w:p>
                  <w:pPr>
                    <w:pStyle w:val="47"/>
                    <w:rPr>
                      <w:lang w:eastAsia="ko-KR"/>
                    </w:rPr>
                  </w:pPr>
                  <w:r>
                    <w:rPr>
                      <w:lang w:eastAsia="ko-KR"/>
                    </w:rPr>
                    <w:t>FR2</w:t>
                  </w:r>
                  <w:r>
                    <w:rPr>
                      <w:rFonts w:hint="eastAsia"/>
                      <w:lang w:eastAsia="zh-CN"/>
                    </w:rPr>
                    <w:t>-</w:t>
                  </w:r>
                  <w:r>
                    <w:rPr>
                      <w:lang w:eastAsia="ko-KR"/>
                    </w:rPr>
                    <w:t>1</w:t>
                  </w:r>
                </w:p>
              </w:tc>
              <w:tc>
                <w:tcPr>
                  <w:tcW w:w="2801" w:type="dxa"/>
                  <w:shd w:val="clear" w:color="auto" w:fill="auto"/>
                </w:tcPr>
                <w:p>
                  <w:pPr>
                    <w:pStyle w:val="47"/>
                    <w:rPr>
                      <w:lang w:eastAsia="zh-CN"/>
                    </w:rPr>
                  </w:pPr>
                  <w:r>
                    <w:rPr>
                      <w:lang w:eastAsia="zh-CN"/>
                    </w:rPr>
                    <w:t>N/A</w:t>
                  </w:r>
                </w:p>
              </w:tc>
              <w:tc>
                <w:tcPr>
                  <w:tcW w:w="3375" w:type="dxa"/>
                  <w:shd w:val="clear" w:color="auto" w:fill="auto"/>
                </w:tcPr>
                <w:p>
                  <w:pPr>
                    <w:pStyle w:val="47"/>
                    <w:rPr>
                      <w:lang w:eastAsia="ko-KR"/>
                    </w:rPr>
                  </w:pPr>
                  <w:r>
                    <w:rPr>
                      <w:lang w:eastAsia="ko-KR"/>
                    </w:rPr>
                    <w:t xml:space="preserve">MAX (1000 ms, </w:t>
                  </w:r>
                  <w:r>
                    <w:rPr>
                      <w:lang w:eastAsia="zh-CN"/>
                    </w:rPr>
                    <w:t>80</w:t>
                  </w:r>
                  <w:r>
                    <w:rPr>
                      <w:lang w:eastAsia="ko-KR"/>
                    </w:rPr>
                    <w:t xml:space="preserve"> x T</w:t>
                  </w:r>
                  <w:r>
                    <w:rPr>
                      <w:vertAlign w:val="subscript"/>
                      <w:lang w:eastAsia="ko-KR"/>
                    </w:rPr>
                    <w:t>SMTC</w:t>
                  </w:r>
                  <w:r>
                    <w:rPr>
                      <w:lang w:eastAsia="ko-K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16" w:type="dxa"/>
                  <w:shd w:val="clear" w:color="auto" w:fill="auto"/>
                </w:tcPr>
                <w:p>
                  <w:pPr>
                    <w:pStyle w:val="47"/>
                    <w:rPr>
                      <w:rFonts w:cs="Arial"/>
                      <w:lang w:eastAsia="ko-KR"/>
                    </w:rPr>
                  </w:pPr>
                  <w:r>
                    <w:rPr>
                      <w:rFonts w:hint="eastAsia" w:cs="Arial"/>
                      <w:lang w:eastAsia="ko-KR"/>
                    </w:rPr>
                    <w:t>≥</w:t>
                  </w:r>
                  <w:r>
                    <w:rPr>
                      <w:lang w:eastAsia="ko-KR"/>
                    </w:rPr>
                    <w:t xml:space="preserve"> -8</w:t>
                  </w:r>
                </w:p>
              </w:tc>
              <w:tc>
                <w:tcPr>
                  <w:tcW w:w="1837" w:type="dxa"/>
                  <w:shd w:val="clear" w:color="auto" w:fill="auto"/>
                </w:tcPr>
                <w:p>
                  <w:pPr>
                    <w:pStyle w:val="47"/>
                    <w:rPr>
                      <w:lang w:eastAsia="ko-KR"/>
                    </w:rPr>
                  </w:pPr>
                  <w:r>
                    <w:rPr>
                      <w:lang w:eastAsia="ko-KR"/>
                    </w:rPr>
                    <w:t>FR2</w:t>
                  </w:r>
                  <w:r>
                    <w:rPr>
                      <w:rFonts w:hint="eastAsia"/>
                      <w:lang w:eastAsia="zh-CN"/>
                    </w:rPr>
                    <w:t>-</w:t>
                  </w:r>
                  <w:r>
                    <w:rPr>
                      <w:lang w:eastAsia="ko-KR"/>
                    </w:rPr>
                    <w:t>2</w:t>
                  </w:r>
                </w:p>
              </w:tc>
              <w:tc>
                <w:tcPr>
                  <w:tcW w:w="2801" w:type="dxa"/>
                  <w:shd w:val="clear" w:color="auto" w:fill="auto"/>
                </w:tcPr>
                <w:p>
                  <w:pPr>
                    <w:pStyle w:val="47"/>
                    <w:rPr>
                      <w:lang w:eastAsia="zh-CN"/>
                    </w:rPr>
                  </w:pPr>
                  <w:r>
                    <w:rPr>
                      <w:lang w:eastAsia="zh-CN"/>
                    </w:rPr>
                    <w:t>N/A</w:t>
                  </w:r>
                </w:p>
              </w:tc>
              <w:tc>
                <w:tcPr>
                  <w:tcW w:w="3375" w:type="dxa"/>
                  <w:shd w:val="clear" w:color="auto" w:fill="auto"/>
                </w:tcPr>
                <w:p>
                  <w:pPr>
                    <w:pStyle w:val="47"/>
                    <w:rPr>
                      <w:lang w:eastAsia="ko-KR"/>
                    </w:rPr>
                  </w:pPr>
                  <w:r>
                    <w:rPr>
                      <w:lang w:eastAsia="ko-KR"/>
                    </w:rPr>
                    <w:t xml:space="preserve">MAX (1000 ms, </w:t>
                  </w:r>
                  <w:r>
                    <w:rPr>
                      <w:lang w:eastAsia="zh-CN"/>
                    </w:rPr>
                    <w:t>120</w:t>
                  </w:r>
                  <w:r>
                    <w:rPr>
                      <w:lang w:eastAsia="ko-KR"/>
                    </w:rPr>
                    <w:t xml:space="preserve"> x T</w:t>
                  </w:r>
                  <w:r>
                    <w:rPr>
                      <w:vertAlign w:val="subscript"/>
                      <w:lang w:eastAsia="ko-KR"/>
                    </w:rPr>
                    <w:t>SMTC</w:t>
                  </w:r>
                  <w:r>
                    <w:rPr>
                      <w:lang w:eastAsia="ko-K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16" w:type="dxa"/>
                </w:tcPr>
                <w:p>
                  <w:pPr>
                    <w:pStyle w:val="47"/>
                    <w:rPr>
                      <w:lang w:eastAsia="zh-CN"/>
                    </w:rPr>
                  </w:pPr>
                  <w:r>
                    <w:rPr>
                      <w:lang w:eastAsia="ko-KR"/>
                    </w:rPr>
                    <w:t>&lt; -8</w:t>
                  </w:r>
                </w:p>
              </w:tc>
              <w:tc>
                <w:tcPr>
                  <w:tcW w:w="1837" w:type="dxa"/>
                  <w:shd w:val="clear" w:color="auto" w:fill="auto"/>
                </w:tcPr>
                <w:p>
                  <w:pPr>
                    <w:pStyle w:val="47"/>
                    <w:rPr>
                      <w:lang w:eastAsia="ko-KR"/>
                    </w:rPr>
                  </w:pPr>
                  <w:r>
                    <w:rPr>
                      <w:highlight w:val="yellow"/>
                      <w:lang w:eastAsia="ko-KR"/>
                    </w:rPr>
                    <w:t>FR1</w:t>
                  </w:r>
                </w:p>
              </w:tc>
              <w:tc>
                <w:tcPr>
                  <w:tcW w:w="2801" w:type="dxa"/>
                  <w:shd w:val="clear" w:color="auto" w:fill="auto"/>
                </w:tcPr>
                <w:p>
                  <w:pPr>
                    <w:pStyle w:val="47"/>
                    <w:rPr>
                      <w:lang w:eastAsia="zh-CN"/>
                    </w:rPr>
                  </w:pPr>
                  <w:r>
                    <w:rPr>
                      <w:lang w:eastAsia="zh-CN"/>
                    </w:rPr>
                    <w:t>N/A</w:t>
                  </w:r>
                </w:p>
              </w:tc>
              <w:tc>
                <w:tcPr>
                  <w:tcW w:w="3375" w:type="dxa"/>
                  <w:shd w:val="clear" w:color="auto" w:fill="auto"/>
                </w:tcPr>
                <w:p>
                  <w:pPr>
                    <w:pStyle w:val="47"/>
                    <w:rPr>
                      <w:lang w:eastAsia="ko-KR"/>
                    </w:rPr>
                  </w:pPr>
                  <w:r>
                    <w:t>800</w:t>
                  </w:r>
                  <w:r>
                    <w:rPr>
                      <w:vertAlign w:val="superscript"/>
                    </w:rPr>
                    <w:t>Note1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16" w:type="dxa"/>
                </w:tcPr>
                <w:p>
                  <w:pPr>
                    <w:pStyle w:val="47"/>
                    <w:rPr>
                      <w:lang w:eastAsia="zh-CN"/>
                    </w:rPr>
                  </w:pPr>
                  <w:r>
                    <w:rPr>
                      <w:lang w:eastAsia="ko-KR"/>
                    </w:rPr>
                    <w:t>&lt; -8</w:t>
                  </w:r>
                </w:p>
              </w:tc>
              <w:tc>
                <w:tcPr>
                  <w:tcW w:w="1837" w:type="dxa"/>
                  <w:shd w:val="clear" w:color="auto" w:fill="auto"/>
                </w:tcPr>
                <w:p>
                  <w:pPr>
                    <w:pStyle w:val="47"/>
                    <w:rPr>
                      <w:lang w:eastAsia="ko-KR"/>
                    </w:rPr>
                  </w:pPr>
                  <w:r>
                    <w:rPr>
                      <w:lang w:eastAsia="ko-KR"/>
                    </w:rPr>
                    <w:t>FR2-1</w:t>
                  </w:r>
                </w:p>
              </w:tc>
              <w:tc>
                <w:tcPr>
                  <w:tcW w:w="2801" w:type="dxa"/>
                  <w:shd w:val="clear" w:color="auto" w:fill="auto"/>
                </w:tcPr>
                <w:p>
                  <w:pPr>
                    <w:pStyle w:val="47"/>
                    <w:rPr>
                      <w:lang w:eastAsia="zh-CN"/>
                    </w:rPr>
                  </w:pPr>
                  <w:r>
                    <w:rPr>
                      <w:lang w:eastAsia="zh-CN"/>
                    </w:rPr>
                    <w:t>N/A</w:t>
                  </w:r>
                </w:p>
              </w:tc>
              <w:tc>
                <w:tcPr>
                  <w:tcW w:w="3375" w:type="dxa"/>
                  <w:shd w:val="clear" w:color="auto" w:fill="auto"/>
                </w:tcPr>
                <w:p>
                  <w:pPr>
                    <w:pStyle w:val="47"/>
                    <w:rPr>
                      <w:lang w:eastAsia="ko-KR"/>
                    </w:rPr>
                  </w:pPr>
                  <w:bookmarkStart w:id="2" w:name="_Hlk521492617"/>
                  <w:r>
                    <w:rPr>
                      <w:lang w:eastAsia="ko-KR"/>
                    </w:rPr>
                    <w:t>3520</w:t>
                  </w:r>
                  <w:bookmarkEnd w:id="2"/>
                  <w:r>
                    <w:rPr>
                      <w:vertAlign w:val="superscript"/>
                    </w:rPr>
                    <w:t>Note1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16" w:type="dxa"/>
                </w:tcPr>
                <w:p>
                  <w:pPr>
                    <w:pStyle w:val="47"/>
                    <w:rPr>
                      <w:lang w:eastAsia="ko-KR"/>
                    </w:rPr>
                  </w:pPr>
                  <w:r>
                    <w:rPr>
                      <w:lang w:eastAsia="ko-KR"/>
                    </w:rPr>
                    <w:t>&lt; -8</w:t>
                  </w:r>
                </w:p>
              </w:tc>
              <w:tc>
                <w:tcPr>
                  <w:tcW w:w="1837" w:type="dxa"/>
                  <w:shd w:val="clear" w:color="auto" w:fill="auto"/>
                </w:tcPr>
                <w:p>
                  <w:pPr>
                    <w:pStyle w:val="47"/>
                    <w:rPr>
                      <w:lang w:eastAsia="ko-KR"/>
                    </w:rPr>
                  </w:pPr>
                  <w:r>
                    <w:rPr>
                      <w:lang w:eastAsia="ko-KR"/>
                    </w:rPr>
                    <w:t>FR2-2</w:t>
                  </w:r>
                </w:p>
              </w:tc>
              <w:tc>
                <w:tcPr>
                  <w:tcW w:w="2801" w:type="dxa"/>
                  <w:shd w:val="clear" w:color="auto" w:fill="auto"/>
                </w:tcPr>
                <w:p>
                  <w:pPr>
                    <w:pStyle w:val="47"/>
                    <w:rPr>
                      <w:lang w:eastAsia="zh-CN"/>
                    </w:rPr>
                  </w:pPr>
                  <w:r>
                    <w:rPr>
                      <w:lang w:eastAsia="zh-CN"/>
                    </w:rPr>
                    <w:t>N/A</w:t>
                  </w:r>
                </w:p>
              </w:tc>
              <w:tc>
                <w:tcPr>
                  <w:tcW w:w="3375" w:type="dxa"/>
                  <w:shd w:val="clear" w:color="auto" w:fill="auto"/>
                </w:tcPr>
                <w:p>
                  <w:pPr>
                    <w:pStyle w:val="47"/>
                    <w:rPr>
                      <w:lang w:eastAsia="ko-KR"/>
                    </w:rPr>
                  </w:pPr>
                  <w:r>
                    <w:rPr>
                      <w:lang w:eastAsia="ko-KR"/>
                    </w:rPr>
                    <w:t>5280</w:t>
                  </w:r>
                  <w:r>
                    <w:rPr>
                      <w:vertAlign w:val="superscript"/>
                    </w:rPr>
                    <w:t>Note1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29" w:type="dxa"/>
                  <w:gridSpan w:val="4"/>
                </w:tcPr>
                <w:p>
                  <w:pPr>
                    <w:pStyle w:val="60"/>
                    <w:rPr>
                      <w:lang w:eastAsia="zh-CN"/>
                    </w:rPr>
                  </w:pPr>
                  <w:r>
                    <w:rPr>
                      <w:lang w:eastAsia="ko-KR"/>
                    </w:rPr>
                    <w:t>Note 1:</w:t>
                  </w:r>
                  <w:r>
                    <w:tab/>
                  </w:r>
                  <w:r>
                    <w:rPr>
                      <w:lang w:eastAsia="ko-KR"/>
                    </w:rPr>
                    <w:t>The UE is not required to successfully</w:t>
                  </w:r>
                  <w:r>
                    <w:rPr>
                      <w:b/>
                      <w:bCs/>
                    </w:rPr>
                    <w:t xml:space="preserve"> </w:t>
                  </w:r>
                  <w:r>
                    <w:rPr>
                      <w:lang w:eastAsia="ko-KR"/>
                    </w:rPr>
                    <w:t>identify a cell on any NR frequency layer when T</w:t>
                  </w:r>
                  <w:r>
                    <w:rPr>
                      <w:vertAlign w:val="subscript"/>
                      <w:lang w:eastAsia="ko-KR"/>
                    </w:rPr>
                    <w:t>SMTC</w:t>
                  </w:r>
                  <w:r>
                    <w:rPr>
                      <w:lang w:eastAsia="ko-KR"/>
                    </w:rPr>
                    <w:t xml:space="preserve"> &gt; 20 ms and serving cell SSB Ês/Iot &lt; -8 dB.</w:t>
                  </w:r>
                </w:p>
              </w:tc>
            </w:tr>
          </w:tbl>
          <w:p/>
          <w:p>
            <w:pPr>
              <w:pStyle w:val="55"/>
            </w:pPr>
            <w:r>
              <w:t>Table 6.2.1.2.1-2: Time to identify target NR cell for RRC connection re-establishment to NR inter-frequency cell</w:t>
            </w:r>
          </w:p>
          <w:tbl>
            <w:tblPr>
              <w:tblStyle w:val="31"/>
              <w:tblW w:w="964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96"/>
              <w:gridCol w:w="1701"/>
              <w:gridCol w:w="2835"/>
              <w:gridCol w:w="34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96" w:type="dxa"/>
                  <w:tcBorders>
                    <w:bottom w:val="nil"/>
                  </w:tcBorders>
                  <w:shd w:val="clear" w:color="auto" w:fill="auto"/>
                </w:tcPr>
                <w:p>
                  <w:pPr>
                    <w:pStyle w:val="46"/>
                    <w:rPr>
                      <w:lang w:eastAsia="ko-KR"/>
                    </w:rPr>
                  </w:pPr>
                  <w:r>
                    <w:rPr>
                      <w:rFonts w:cs="v4.2.0"/>
                      <w:lang w:eastAsia="ko-KR"/>
                    </w:rPr>
                    <w:t xml:space="preserve">Serving cell SSB </w:t>
                  </w:r>
                  <w:r>
                    <w:rPr>
                      <w:lang w:val="en-US"/>
                    </w:rPr>
                    <w:t>Ês/Iot (dB)</w:t>
                  </w:r>
                </w:p>
              </w:tc>
              <w:tc>
                <w:tcPr>
                  <w:tcW w:w="1701" w:type="dxa"/>
                  <w:tcBorders>
                    <w:bottom w:val="nil"/>
                  </w:tcBorders>
                  <w:shd w:val="clear" w:color="auto" w:fill="auto"/>
                </w:tcPr>
                <w:p>
                  <w:pPr>
                    <w:pStyle w:val="46"/>
                    <w:rPr>
                      <w:lang w:eastAsia="ko-KR"/>
                    </w:rPr>
                  </w:pPr>
                  <w:r>
                    <w:rPr>
                      <w:lang w:eastAsia="ko-KR"/>
                    </w:rPr>
                    <w:t>FR of target NR cell</w:t>
                  </w:r>
                </w:p>
              </w:tc>
              <w:tc>
                <w:tcPr>
                  <w:tcW w:w="6246" w:type="dxa"/>
                  <w:gridSpan w:val="2"/>
                  <w:shd w:val="clear" w:color="auto" w:fill="auto"/>
                </w:tcPr>
                <w:p>
                  <w:pPr>
                    <w:pStyle w:val="46"/>
                    <w:rPr>
                      <w:lang w:eastAsia="ko-KR"/>
                    </w:rPr>
                  </w:pPr>
                  <w:r>
                    <w:rPr>
                      <w:lang w:eastAsia="ko-KR"/>
                    </w:rPr>
                    <w:t>T</w:t>
                  </w:r>
                  <w:r>
                    <w:rPr>
                      <w:vertAlign w:val="subscript"/>
                      <w:lang w:eastAsia="ko-KR"/>
                    </w:rPr>
                    <w:t xml:space="preserve">identify_inter_NR, i </w:t>
                  </w:r>
                  <w:r>
                    <w:rPr>
                      <w:lang w:eastAsia="ko-KR"/>
                    </w:rPr>
                    <w:t>[ms]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96" w:type="dxa"/>
                  <w:tcBorders>
                    <w:top w:val="nil"/>
                  </w:tcBorders>
                  <w:shd w:val="clear" w:color="auto" w:fill="auto"/>
                </w:tcPr>
                <w:p>
                  <w:pPr>
                    <w:pStyle w:val="46"/>
                    <w:rPr>
                      <w:lang w:eastAsia="ko-KR"/>
                    </w:rPr>
                  </w:pPr>
                </w:p>
              </w:tc>
              <w:tc>
                <w:tcPr>
                  <w:tcW w:w="1701" w:type="dxa"/>
                  <w:tcBorders>
                    <w:top w:val="nil"/>
                  </w:tcBorders>
                  <w:shd w:val="clear" w:color="auto" w:fill="auto"/>
                </w:tcPr>
                <w:p>
                  <w:pPr>
                    <w:pStyle w:val="46"/>
                    <w:rPr>
                      <w:lang w:eastAsia="ko-KR"/>
                    </w:rPr>
                  </w:pPr>
                </w:p>
              </w:tc>
              <w:tc>
                <w:tcPr>
                  <w:tcW w:w="2835" w:type="dxa"/>
                  <w:shd w:val="clear" w:color="auto" w:fill="auto"/>
                </w:tcPr>
                <w:p>
                  <w:pPr>
                    <w:pStyle w:val="46"/>
                    <w:rPr>
                      <w:lang w:eastAsia="ko-KR"/>
                    </w:rPr>
                  </w:pPr>
                  <w:r>
                    <w:rPr>
                      <w:lang w:eastAsia="ko-KR"/>
                    </w:rPr>
                    <w:t>Known NR cell</w:t>
                  </w:r>
                </w:p>
              </w:tc>
              <w:tc>
                <w:tcPr>
                  <w:tcW w:w="3411" w:type="dxa"/>
                </w:tcPr>
                <w:p>
                  <w:pPr>
                    <w:pStyle w:val="46"/>
                    <w:rPr>
                      <w:lang w:eastAsia="ko-KR"/>
                    </w:rPr>
                  </w:pPr>
                  <w:r>
                    <w:rPr>
                      <w:lang w:eastAsia="ko-KR"/>
                    </w:rPr>
                    <w:t>Unknown NR cell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96" w:type="dxa"/>
                </w:tcPr>
                <w:p>
                  <w:pPr>
                    <w:pStyle w:val="45"/>
                    <w:rPr>
                      <w:lang w:eastAsia="zh-CN"/>
                    </w:rPr>
                  </w:pPr>
                  <w:r>
                    <w:rPr>
                      <w:rFonts w:hint="eastAsia" w:cs="Arial"/>
                      <w:lang w:eastAsia="ko-KR"/>
                    </w:rPr>
                    <w:t>≥</w:t>
                  </w:r>
                  <w:r>
                    <w:rPr>
                      <w:rFonts w:cs="Arial"/>
                      <w:lang w:eastAsia="ko-KR"/>
                    </w:rPr>
                    <w:t xml:space="preserve"> </w:t>
                  </w:r>
                  <w:r>
                    <w:rPr>
                      <w:lang w:eastAsia="ko-KR"/>
                    </w:rPr>
                    <w:t>-8</w:t>
                  </w:r>
                </w:p>
              </w:tc>
              <w:tc>
                <w:tcPr>
                  <w:tcW w:w="1701" w:type="dxa"/>
                  <w:shd w:val="clear" w:color="auto" w:fill="auto"/>
                </w:tcPr>
                <w:p>
                  <w:pPr>
                    <w:pStyle w:val="45"/>
                    <w:rPr>
                      <w:lang w:eastAsia="ko-KR"/>
                    </w:rPr>
                  </w:pPr>
                  <w:r>
                    <w:rPr>
                      <w:highlight w:val="yellow"/>
                      <w:lang w:eastAsia="ko-KR"/>
                    </w:rPr>
                    <w:t>FR1</w:t>
                  </w:r>
                </w:p>
              </w:tc>
              <w:tc>
                <w:tcPr>
                  <w:tcW w:w="2835" w:type="dxa"/>
                  <w:shd w:val="clear" w:color="auto" w:fill="auto"/>
                </w:tcPr>
                <w:p>
                  <w:pPr>
                    <w:pStyle w:val="47"/>
                  </w:pPr>
                  <w:r>
                    <w:t xml:space="preserve">MAX (200 ms, </w:t>
                  </w:r>
                  <w:r>
                    <w:rPr>
                      <w:highlight w:val="cyan"/>
                    </w:rPr>
                    <w:t xml:space="preserve">6 </w:t>
                  </w:r>
                  <w:r>
                    <w:t>x T</w:t>
                  </w:r>
                  <w:r>
                    <w:rPr>
                      <w:vertAlign w:val="subscript"/>
                    </w:rPr>
                    <w:t>SMTC, i</w:t>
                  </w:r>
                  <w:r>
                    <w:t>)</w:t>
                  </w:r>
                </w:p>
              </w:tc>
              <w:tc>
                <w:tcPr>
                  <w:tcW w:w="3411" w:type="dxa"/>
                  <w:shd w:val="clear" w:color="auto" w:fill="auto"/>
                </w:tcPr>
                <w:p>
                  <w:pPr>
                    <w:pStyle w:val="47"/>
                  </w:pPr>
                  <w:r>
                    <w:t xml:space="preserve">MAX (800 ms, </w:t>
                  </w:r>
                  <w:r>
                    <w:rPr>
                      <w:highlight w:val="cyan"/>
                    </w:rPr>
                    <w:t>13</w:t>
                  </w:r>
                  <w:r>
                    <w:t xml:space="preserve"> x T</w:t>
                  </w:r>
                  <w:r>
                    <w:rPr>
                      <w:vertAlign w:val="subscript"/>
                    </w:rPr>
                    <w:t>SMTC, i</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96" w:type="dxa"/>
                </w:tcPr>
                <w:p>
                  <w:pPr>
                    <w:pStyle w:val="45"/>
                    <w:rPr>
                      <w:lang w:eastAsia="zh-CN"/>
                    </w:rPr>
                  </w:pPr>
                  <w:r>
                    <w:rPr>
                      <w:rFonts w:hint="eastAsia" w:cs="Arial"/>
                      <w:lang w:eastAsia="ko-KR"/>
                    </w:rPr>
                    <w:t>≥</w:t>
                  </w:r>
                  <w:r>
                    <w:rPr>
                      <w:rFonts w:cs="Arial"/>
                      <w:lang w:eastAsia="ko-KR"/>
                    </w:rPr>
                    <w:t xml:space="preserve"> </w:t>
                  </w:r>
                  <w:r>
                    <w:rPr>
                      <w:lang w:eastAsia="ko-KR"/>
                    </w:rPr>
                    <w:t>-8</w:t>
                  </w:r>
                </w:p>
              </w:tc>
              <w:tc>
                <w:tcPr>
                  <w:tcW w:w="1701" w:type="dxa"/>
                  <w:shd w:val="clear" w:color="auto" w:fill="auto"/>
                </w:tcPr>
                <w:p>
                  <w:pPr>
                    <w:pStyle w:val="45"/>
                    <w:rPr>
                      <w:lang w:eastAsia="ko-KR"/>
                    </w:rPr>
                  </w:pPr>
                  <w:r>
                    <w:rPr>
                      <w:lang w:eastAsia="ko-KR"/>
                    </w:rPr>
                    <w:t>FR2-1</w:t>
                  </w:r>
                </w:p>
              </w:tc>
              <w:tc>
                <w:tcPr>
                  <w:tcW w:w="2835" w:type="dxa"/>
                  <w:shd w:val="clear" w:color="auto" w:fill="auto"/>
                </w:tcPr>
                <w:p>
                  <w:pPr>
                    <w:pStyle w:val="47"/>
                    <w:rPr>
                      <w:lang w:eastAsia="zh-CN"/>
                    </w:rPr>
                  </w:pPr>
                  <w:r>
                    <w:rPr>
                      <w:lang w:eastAsia="zh-CN"/>
                    </w:rPr>
                    <w:t>N/A</w:t>
                  </w:r>
                </w:p>
              </w:tc>
              <w:tc>
                <w:tcPr>
                  <w:tcW w:w="3411" w:type="dxa"/>
                  <w:shd w:val="clear" w:color="auto" w:fill="auto"/>
                </w:tcPr>
                <w:p>
                  <w:pPr>
                    <w:pStyle w:val="47"/>
                    <w:rPr>
                      <w:lang w:eastAsia="ko-KR"/>
                    </w:rPr>
                  </w:pPr>
                  <w:r>
                    <w:rPr>
                      <w:lang w:eastAsia="ko-KR"/>
                    </w:rPr>
                    <w:t xml:space="preserve">MAX (1000 ms, </w:t>
                  </w:r>
                  <w:r>
                    <w:rPr>
                      <w:lang w:eastAsia="zh-CN"/>
                    </w:rPr>
                    <w:t xml:space="preserve">104 </w:t>
                  </w:r>
                  <w:r>
                    <w:rPr>
                      <w:lang w:eastAsia="ko-KR"/>
                    </w:rPr>
                    <w:t>x T</w:t>
                  </w:r>
                  <w:r>
                    <w:rPr>
                      <w:vertAlign w:val="subscript"/>
                      <w:lang w:eastAsia="ko-KR"/>
                    </w:rPr>
                    <w:t>SMTC, i</w:t>
                  </w:r>
                  <w:r>
                    <w:rPr>
                      <w:lang w:eastAsia="ko-K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96" w:type="dxa"/>
                </w:tcPr>
                <w:p>
                  <w:pPr>
                    <w:pStyle w:val="45"/>
                    <w:rPr>
                      <w:rFonts w:cs="Arial"/>
                      <w:lang w:eastAsia="ko-KR"/>
                    </w:rPr>
                  </w:pPr>
                  <w:r>
                    <w:rPr>
                      <w:rFonts w:hint="eastAsia" w:cs="Arial"/>
                      <w:lang w:eastAsia="ko-KR"/>
                    </w:rPr>
                    <w:t>≥</w:t>
                  </w:r>
                  <w:r>
                    <w:rPr>
                      <w:lang w:eastAsia="ko-KR"/>
                    </w:rPr>
                    <w:t xml:space="preserve"> -8</w:t>
                  </w:r>
                </w:p>
              </w:tc>
              <w:tc>
                <w:tcPr>
                  <w:tcW w:w="1701" w:type="dxa"/>
                  <w:shd w:val="clear" w:color="auto" w:fill="auto"/>
                </w:tcPr>
                <w:p>
                  <w:pPr>
                    <w:pStyle w:val="45"/>
                    <w:rPr>
                      <w:lang w:eastAsia="ko-KR"/>
                    </w:rPr>
                  </w:pPr>
                  <w:r>
                    <w:rPr>
                      <w:lang w:eastAsia="ko-KR"/>
                    </w:rPr>
                    <w:t>FR2</w:t>
                  </w:r>
                  <w:r>
                    <w:rPr>
                      <w:rFonts w:hint="eastAsia"/>
                      <w:lang w:eastAsia="zh-CN"/>
                    </w:rPr>
                    <w:t>-</w:t>
                  </w:r>
                  <w:r>
                    <w:rPr>
                      <w:lang w:eastAsia="ko-KR"/>
                    </w:rPr>
                    <w:t>2</w:t>
                  </w:r>
                </w:p>
              </w:tc>
              <w:tc>
                <w:tcPr>
                  <w:tcW w:w="2835" w:type="dxa"/>
                  <w:shd w:val="clear" w:color="auto" w:fill="auto"/>
                </w:tcPr>
                <w:p>
                  <w:pPr>
                    <w:pStyle w:val="47"/>
                    <w:rPr>
                      <w:lang w:eastAsia="zh-CN"/>
                    </w:rPr>
                  </w:pPr>
                  <w:r>
                    <w:rPr>
                      <w:lang w:eastAsia="zh-CN"/>
                    </w:rPr>
                    <w:t>N/A</w:t>
                  </w:r>
                </w:p>
              </w:tc>
              <w:tc>
                <w:tcPr>
                  <w:tcW w:w="3411" w:type="dxa"/>
                  <w:shd w:val="clear" w:color="auto" w:fill="auto"/>
                </w:tcPr>
                <w:p>
                  <w:pPr>
                    <w:pStyle w:val="47"/>
                    <w:rPr>
                      <w:lang w:eastAsia="ko-KR"/>
                    </w:rPr>
                  </w:pPr>
                  <w:r>
                    <w:rPr>
                      <w:lang w:eastAsia="ko-KR"/>
                    </w:rPr>
                    <w:t xml:space="preserve">MAX (1000 ms, </w:t>
                  </w:r>
                  <w:r>
                    <w:rPr>
                      <w:lang w:eastAsia="zh-CN"/>
                    </w:rPr>
                    <w:t xml:space="preserve">156 </w:t>
                  </w:r>
                  <w:r>
                    <w:rPr>
                      <w:lang w:eastAsia="ko-KR"/>
                    </w:rPr>
                    <w:t>x T</w:t>
                  </w:r>
                  <w:r>
                    <w:rPr>
                      <w:vertAlign w:val="subscript"/>
                      <w:lang w:eastAsia="ko-KR"/>
                    </w:rPr>
                    <w:t>SMTC, i</w:t>
                  </w:r>
                  <w:r>
                    <w:rPr>
                      <w:lang w:eastAsia="ko-K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96" w:type="dxa"/>
                </w:tcPr>
                <w:p>
                  <w:pPr>
                    <w:pStyle w:val="45"/>
                    <w:rPr>
                      <w:lang w:eastAsia="zh-CN"/>
                    </w:rPr>
                  </w:pPr>
                  <w:r>
                    <w:rPr>
                      <w:lang w:eastAsia="ko-KR"/>
                    </w:rPr>
                    <w:t>&lt; -8</w:t>
                  </w:r>
                </w:p>
              </w:tc>
              <w:tc>
                <w:tcPr>
                  <w:tcW w:w="1701" w:type="dxa"/>
                  <w:shd w:val="clear" w:color="auto" w:fill="auto"/>
                </w:tcPr>
                <w:p>
                  <w:pPr>
                    <w:pStyle w:val="45"/>
                    <w:rPr>
                      <w:lang w:eastAsia="ko-KR"/>
                    </w:rPr>
                  </w:pPr>
                  <w:r>
                    <w:rPr>
                      <w:highlight w:val="yellow"/>
                      <w:lang w:eastAsia="ko-KR"/>
                    </w:rPr>
                    <w:t>FR1</w:t>
                  </w:r>
                </w:p>
              </w:tc>
              <w:tc>
                <w:tcPr>
                  <w:tcW w:w="2835" w:type="dxa"/>
                  <w:shd w:val="clear" w:color="auto" w:fill="auto"/>
                </w:tcPr>
                <w:p>
                  <w:pPr>
                    <w:pStyle w:val="47"/>
                    <w:rPr>
                      <w:lang w:eastAsia="zh-CN"/>
                    </w:rPr>
                  </w:pPr>
                  <w:r>
                    <w:rPr>
                      <w:lang w:eastAsia="zh-CN"/>
                    </w:rPr>
                    <w:t>N/A</w:t>
                  </w:r>
                </w:p>
              </w:tc>
              <w:tc>
                <w:tcPr>
                  <w:tcW w:w="3411" w:type="dxa"/>
                  <w:shd w:val="clear" w:color="auto" w:fill="auto"/>
                </w:tcPr>
                <w:p>
                  <w:pPr>
                    <w:pStyle w:val="47"/>
                    <w:rPr>
                      <w:lang w:eastAsia="ko-KR"/>
                    </w:rPr>
                  </w:pPr>
                  <w:bookmarkStart w:id="3" w:name="_Hlk521492632"/>
                  <w:r>
                    <w:t>800</w:t>
                  </w:r>
                  <w:bookmarkEnd w:id="3"/>
                  <w:r>
                    <w:rPr>
                      <w:vertAlign w:val="superscript"/>
                    </w:rPr>
                    <w:t>Note1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96" w:type="dxa"/>
                </w:tcPr>
                <w:p>
                  <w:pPr>
                    <w:pStyle w:val="45"/>
                    <w:rPr>
                      <w:lang w:eastAsia="zh-CN"/>
                    </w:rPr>
                  </w:pPr>
                  <w:r>
                    <w:rPr>
                      <w:lang w:eastAsia="ko-KR"/>
                    </w:rPr>
                    <w:t>&lt; -8</w:t>
                  </w:r>
                </w:p>
              </w:tc>
              <w:tc>
                <w:tcPr>
                  <w:tcW w:w="1701" w:type="dxa"/>
                  <w:shd w:val="clear" w:color="auto" w:fill="auto"/>
                </w:tcPr>
                <w:p>
                  <w:pPr>
                    <w:pStyle w:val="45"/>
                    <w:rPr>
                      <w:lang w:eastAsia="ko-KR"/>
                    </w:rPr>
                  </w:pPr>
                  <w:r>
                    <w:rPr>
                      <w:lang w:eastAsia="ko-KR"/>
                    </w:rPr>
                    <w:t>FR2-1</w:t>
                  </w:r>
                </w:p>
              </w:tc>
              <w:tc>
                <w:tcPr>
                  <w:tcW w:w="2835" w:type="dxa"/>
                  <w:shd w:val="clear" w:color="auto" w:fill="auto"/>
                </w:tcPr>
                <w:p>
                  <w:pPr>
                    <w:pStyle w:val="47"/>
                    <w:rPr>
                      <w:lang w:eastAsia="zh-CN"/>
                    </w:rPr>
                  </w:pPr>
                  <w:r>
                    <w:rPr>
                      <w:lang w:eastAsia="zh-CN"/>
                    </w:rPr>
                    <w:t>N/A</w:t>
                  </w:r>
                </w:p>
              </w:tc>
              <w:tc>
                <w:tcPr>
                  <w:tcW w:w="3411" w:type="dxa"/>
                  <w:shd w:val="clear" w:color="auto" w:fill="auto"/>
                </w:tcPr>
                <w:p>
                  <w:pPr>
                    <w:pStyle w:val="47"/>
                    <w:rPr>
                      <w:lang w:eastAsia="ko-KR"/>
                    </w:rPr>
                  </w:pPr>
                  <w:r>
                    <w:rPr>
                      <w:lang w:val="sv-SE" w:eastAsia="ko-KR"/>
                    </w:rPr>
                    <w:t>4000</w:t>
                  </w:r>
                  <w:r>
                    <w:rPr>
                      <w:vertAlign w:val="superscript"/>
                      <w:lang w:val="sv-SE"/>
                    </w:rPr>
                    <w:t>Note1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96" w:type="dxa"/>
                </w:tcPr>
                <w:p>
                  <w:pPr>
                    <w:pStyle w:val="45"/>
                    <w:rPr>
                      <w:lang w:eastAsia="ko-KR"/>
                    </w:rPr>
                  </w:pPr>
                  <w:r>
                    <w:rPr>
                      <w:lang w:eastAsia="ko-KR"/>
                    </w:rPr>
                    <w:t>&lt; -8</w:t>
                  </w:r>
                </w:p>
              </w:tc>
              <w:tc>
                <w:tcPr>
                  <w:tcW w:w="1701" w:type="dxa"/>
                  <w:shd w:val="clear" w:color="auto" w:fill="auto"/>
                </w:tcPr>
                <w:p>
                  <w:pPr>
                    <w:pStyle w:val="45"/>
                    <w:rPr>
                      <w:lang w:eastAsia="ko-KR"/>
                    </w:rPr>
                  </w:pPr>
                  <w:r>
                    <w:rPr>
                      <w:lang w:eastAsia="ko-KR"/>
                    </w:rPr>
                    <w:t>FR2</w:t>
                  </w:r>
                  <w:r>
                    <w:rPr>
                      <w:rFonts w:hint="eastAsia"/>
                      <w:lang w:eastAsia="zh-CN"/>
                    </w:rPr>
                    <w:t>-</w:t>
                  </w:r>
                  <w:r>
                    <w:rPr>
                      <w:lang w:eastAsia="ko-KR"/>
                    </w:rPr>
                    <w:t>2</w:t>
                  </w:r>
                </w:p>
              </w:tc>
              <w:tc>
                <w:tcPr>
                  <w:tcW w:w="2835" w:type="dxa"/>
                  <w:shd w:val="clear" w:color="auto" w:fill="auto"/>
                </w:tcPr>
                <w:p>
                  <w:pPr>
                    <w:pStyle w:val="47"/>
                    <w:rPr>
                      <w:lang w:eastAsia="zh-CN"/>
                    </w:rPr>
                  </w:pPr>
                  <w:r>
                    <w:rPr>
                      <w:lang w:eastAsia="zh-CN"/>
                    </w:rPr>
                    <w:t>N/A</w:t>
                  </w:r>
                </w:p>
              </w:tc>
              <w:tc>
                <w:tcPr>
                  <w:tcW w:w="3411" w:type="dxa"/>
                  <w:shd w:val="clear" w:color="auto" w:fill="auto"/>
                </w:tcPr>
                <w:p>
                  <w:pPr>
                    <w:pStyle w:val="47"/>
                    <w:rPr>
                      <w:lang w:val="sv-SE" w:eastAsia="ko-KR"/>
                    </w:rPr>
                  </w:pPr>
                  <w:r>
                    <w:rPr>
                      <w:lang w:val="sv-SE" w:eastAsia="ko-KR"/>
                    </w:rPr>
                    <w:t>6000</w:t>
                  </w:r>
                  <w:r>
                    <w:rPr>
                      <w:vertAlign w:val="superscript"/>
                      <w:lang w:val="sv-SE"/>
                    </w:rPr>
                    <w:t xml:space="preserve"> Note1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43" w:type="dxa"/>
                  <w:gridSpan w:val="4"/>
                </w:tcPr>
                <w:p>
                  <w:pPr>
                    <w:pStyle w:val="47"/>
                    <w:jc w:val="both"/>
                    <w:rPr>
                      <w:lang w:eastAsia="ko-KR"/>
                    </w:rPr>
                  </w:pPr>
                  <w:r>
                    <w:rPr>
                      <w:lang w:eastAsia="ko-KR"/>
                    </w:rPr>
                    <w:t>Note 1:</w:t>
                  </w:r>
                  <w:r>
                    <w:tab/>
                  </w:r>
                  <w:r>
                    <w:rPr>
                      <w:lang w:eastAsia="ko-KR"/>
                    </w:rPr>
                    <w:t>The UE is not required to successfully identify a cell on any NR frequency layer when T</w:t>
                  </w:r>
                  <w:r>
                    <w:rPr>
                      <w:vertAlign w:val="subscript"/>
                      <w:lang w:eastAsia="ko-KR"/>
                    </w:rPr>
                    <w:t>SMTC,i</w:t>
                  </w:r>
                  <w:r>
                    <w:rPr>
                      <w:lang w:eastAsia="ko-KR"/>
                    </w:rPr>
                    <w:t xml:space="preserve"> &gt; 20 ms and serving cell SSB Ês/Iot &lt; -8 dB.</w:t>
                  </w:r>
                </w:p>
              </w:tc>
            </w:tr>
          </w:tbl>
          <w:p>
            <w:pPr>
              <w:rPr>
                <w:lang w:val="en-US" w:eastAsia="ko-KR"/>
              </w:rPr>
            </w:pPr>
          </w:p>
          <w:p>
            <w:pPr>
              <w:numPr>
                <w:ilvl w:val="-1"/>
                <w:numId w:val="0"/>
              </w:numPr>
              <w:overflowPunct w:val="0"/>
              <w:autoSpaceDE w:val="0"/>
              <w:autoSpaceDN w:val="0"/>
              <w:adjustRightInd w:val="0"/>
              <w:spacing w:before="120" w:after="120" w:line="360" w:lineRule="auto"/>
              <w:jc w:val="both"/>
              <w:textAlignment w:val="baseline"/>
              <w:rPr>
                <w:rFonts w:hint="eastAsia" w:eastAsia="宋体"/>
                <w:vertAlign w:val="baseline"/>
                <w:lang w:val="en-US" w:eastAsia="zh-CN"/>
              </w:rPr>
            </w:pPr>
            <w:r>
              <w:rPr>
                <w:rFonts w:hint="eastAsia" w:eastAsia="宋体"/>
                <w:vertAlign w:val="baseline"/>
                <w:lang w:val="en-US" w:eastAsia="zh-CN"/>
              </w:rPr>
              <w:t>Legacy RedCap UE in TN:</w:t>
            </w:r>
          </w:p>
          <w:p>
            <w:pPr>
              <w:rPr>
                <w:rFonts w:cs="v4.2.0"/>
              </w:rPr>
            </w:pPr>
            <w:r>
              <w:rPr>
                <w:highlight w:val="yellow"/>
              </w:rPr>
              <w:t xml:space="preserve">The requirements in clause </w:t>
            </w:r>
            <w:r>
              <w:rPr>
                <w:highlight w:val="yellow"/>
                <w:lang w:val="en-US" w:eastAsia="zh-CN"/>
              </w:rPr>
              <w:t>6.2.1</w:t>
            </w:r>
            <w:r>
              <w:rPr>
                <w:highlight w:val="yellow"/>
              </w:rPr>
              <w:t xml:space="preserve"> shall apply</w:t>
            </w:r>
            <w:r>
              <w:rPr>
                <w:rFonts w:cs="v4.2.0"/>
                <w:highlight w:val="yellow"/>
              </w:rPr>
              <w:t xml:space="preserve"> when RedCap UE is capable of 2 Rx</w:t>
            </w:r>
            <w:r>
              <w:rPr>
                <w:rFonts w:cs="v4.2.0"/>
              </w:rPr>
              <w:t>. When UE is</w:t>
            </w:r>
            <w:r>
              <w:rPr>
                <w:lang w:eastAsia="zh-CN"/>
              </w:rPr>
              <w:t xml:space="preserve"> only required to support 1 Rx antenna</w:t>
            </w:r>
            <w:r>
              <w:rPr>
                <w:rFonts w:cs="v4.2.0"/>
              </w:rPr>
              <w:t xml:space="preserve">, the requirements defined in </w:t>
            </w:r>
            <w:r>
              <w:t xml:space="preserve">clause 6.2.1 </w:t>
            </w:r>
            <w:r>
              <w:rPr>
                <w:rFonts w:cs="v4.2.0"/>
              </w:rPr>
              <w:t>shall apply except that:</w:t>
            </w:r>
          </w:p>
          <w:p>
            <w:pPr>
              <w:pStyle w:val="53"/>
            </w:pPr>
            <w:r>
              <w:t>-</w:t>
            </w:r>
            <w:r>
              <w:tab/>
            </w:r>
            <w:r>
              <w:rPr>
                <w:lang w:eastAsia="ko-KR"/>
              </w:rPr>
              <w:t>T</w:t>
            </w:r>
            <w:r>
              <w:rPr>
                <w:vertAlign w:val="subscript"/>
                <w:lang w:eastAsia="ko-KR"/>
              </w:rPr>
              <w:t>identify_intra_NR</w:t>
            </w:r>
            <w:r>
              <w:rPr>
                <w:i/>
                <w:vertAlign w:val="subscript"/>
              </w:rPr>
              <w:t xml:space="preserve"> </w:t>
            </w:r>
            <w:r>
              <w:t xml:space="preserve">as specified in Table </w:t>
            </w:r>
            <w:r>
              <w:rPr>
                <w:lang w:eastAsia="ko-KR"/>
              </w:rPr>
              <w:t>6.2.1B.2</w:t>
            </w:r>
            <w:r>
              <w:t>-1.</w:t>
            </w:r>
          </w:p>
          <w:p>
            <w:pPr>
              <w:pStyle w:val="53"/>
            </w:pPr>
            <w:r>
              <w:t>-</w:t>
            </w:r>
            <w:r>
              <w:tab/>
            </w:r>
            <w:r>
              <w:rPr>
                <w:lang w:eastAsia="ko-KR"/>
              </w:rPr>
              <w:t>T</w:t>
            </w:r>
            <w:r>
              <w:rPr>
                <w:vertAlign w:val="subscript"/>
                <w:lang w:eastAsia="ko-KR"/>
              </w:rPr>
              <w:t>identify_inter_NR, i</w:t>
            </w:r>
            <w:r>
              <w:t xml:space="preserve"> as specified in Table </w:t>
            </w:r>
            <w:r>
              <w:rPr>
                <w:lang w:eastAsia="ko-KR"/>
              </w:rPr>
              <w:t>6.2.1B.2</w:t>
            </w:r>
            <w:r>
              <w:t>-2.</w:t>
            </w:r>
          </w:p>
          <w:p>
            <w:pPr>
              <w:pStyle w:val="55"/>
            </w:pPr>
            <w:r>
              <w:t xml:space="preserve">Table </w:t>
            </w:r>
            <w:r>
              <w:rPr>
                <w:lang w:eastAsia="ko-KR"/>
              </w:rPr>
              <w:t>6.2.1B.2</w:t>
            </w:r>
            <w:r>
              <w:t>-1: Time to identify target NR cell for RRC connection re-establishment to NR intra-frequency cell</w:t>
            </w:r>
          </w:p>
          <w:tbl>
            <w:tblPr>
              <w:tblStyle w:val="3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16"/>
              <w:gridCol w:w="1837"/>
              <w:gridCol w:w="2801"/>
              <w:gridCol w:w="33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16" w:type="dxa"/>
                  <w:tcBorders>
                    <w:bottom w:val="nil"/>
                  </w:tcBorders>
                  <w:shd w:val="clear" w:color="auto" w:fill="auto"/>
                </w:tcPr>
                <w:p>
                  <w:pPr>
                    <w:pStyle w:val="46"/>
                    <w:rPr>
                      <w:lang w:eastAsia="ko-KR"/>
                    </w:rPr>
                  </w:pPr>
                  <w:r>
                    <w:rPr>
                      <w:rFonts w:cs="v4.2.0"/>
                      <w:lang w:eastAsia="ko-KR"/>
                    </w:rPr>
                    <w:t xml:space="preserve">Serving cell </w:t>
                  </w:r>
                </w:p>
              </w:tc>
              <w:tc>
                <w:tcPr>
                  <w:tcW w:w="1837" w:type="dxa"/>
                  <w:tcBorders>
                    <w:bottom w:val="nil"/>
                  </w:tcBorders>
                  <w:shd w:val="clear" w:color="auto" w:fill="auto"/>
                </w:tcPr>
                <w:p>
                  <w:pPr>
                    <w:pStyle w:val="46"/>
                    <w:rPr>
                      <w:lang w:eastAsia="ko-KR"/>
                    </w:rPr>
                  </w:pPr>
                  <w:r>
                    <w:rPr>
                      <w:lang w:eastAsia="ko-KR"/>
                    </w:rPr>
                    <w:t xml:space="preserve">FR of target NR </w:t>
                  </w:r>
                </w:p>
              </w:tc>
              <w:tc>
                <w:tcPr>
                  <w:tcW w:w="6176" w:type="dxa"/>
                  <w:gridSpan w:val="2"/>
                  <w:shd w:val="clear" w:color="auto" w:fill="auto"/>
                </w:tcPr>
                <w:p>
                  <w:pPr>
                    <w:pStyle w:val="46"/>
                    <w:rPr>
                      <w:lang w:eastAsia="ko-KR"/>
                    </w:rPr>
                  </w:pPr>
                  <w:r>
                    <w:rPr>
                      <w:lang w:eastAsia="ko-KR"/>
                    </w:rPr>
                    <w:t>T</w:t>
                  </w:r>
                  <w:r>
                    <w:rPr>
                      <w:vertAlign w:val="subscript"/>
                      <w:lang w:eastAsia="ko-KR"/>
                    </w:rPr>
                    <w:t xml:space="preserve">identify_intra_NR </w:t>
                  </w:r>
                  <w:r>
                    <w:rPr>
                      <w:lang w:eastAsia="ko-KR"/>
                    </w:rPr>
                    <w:t>[ms]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 w:hRule="atLeast"/>
                <w:jc w:val="center"/>
              </w:trPr>
              <w:tc>
                <w:tcPr>
                  <w:tcW w:w="1616" w:type="dxa"/>
                  <w:tcBorders>
                    <w:top w:val="nil"/>
                    <w:bottom w:val="nil"/>
                  </w:tcBorders>
                  <w:shd w:val="clear" w:color="auto" w:fill="auto"/>
                </w:tcPr>
                <w:p>
                  <w:pPr>
                    <w:pStyle w:val="46"/>
                    <w:rPr>
                      <w:lang w:eastAsia="ko-KR"/>
                    </w:rPr>
                  </w:pPr>
                  <w:r>
                    <w:rPr>
                      <w:rFonts w:cs="v4.2.0"/>
                      <w:lang w:eastAsia="ko-KR"/>
                    </w:rPr>
                    <w:t xml:space="preserve">SSB </w:t>
                  </w:r>
                  <w:r>
                    <w:rPr>
                      <w:lang w:val="en-US"/>
                    </w:rPr>
                    <w:t>Ês/Iot (dB)</w:t>
                  </w:r>
                </w:p>
              </w:tc>
              <w:tc>
                <w:tcPr>
                  <w:tcW w:w="1837" w:type="dxa"/>
                  <w:tcBorders>
                    <w:top w:val="nil"/>
                    <w:bottom w:val="nil"/>
                  </w:tcBorders>
                  <w:shd w:val="clear" w:color="auto" w:fill="auto"/>
                </w:tcPr>
                <w:p>
                  <w:pPr>
                    <w:pStyle w:val="46"/>
                    <w:rPr>
                      <w:lang w:eastAsia="ko-KR"/>
                    </w:rPr>
                  </w:pPr>
                  <w:r>
                    <w:rPr>
                      <w:lang w:eastAsia="ko-KR"/>
                    </w:rPr>
                    <w:t>cell</w:t>
                  </w:r>
                </w:p>
              </w:tc>
              <w:tc>
                <w:tcPr>
                  <w:tcW w:w="2801" w:type="dxa"/>
                  <w:tcBorders>
                    <w:bottom w:val="nil"/>
                  </w:tcBorders>
                  <w:shd w:val="clear" w:color="auto" w:fill="auto"/>
                </w:tcPr>
                <w:p>
                  <w:pPr>
                    <w:pStyle w:val="46"/>
                    <w:rPr>
                      <w:lang w:eastAsia="ko-KR"/>
                    </w:rPr>
                  </w:pPr>
                  <w:r>
                    <w:rPr>
                      <w:lang w:eastAsia="ko-KR"/>
                    </w:rPr>
                    <w:t>Known NR cell</w:t>
                  </w:r>
                </w:p>
              </w:tc>
              <w:tc>
                <w:tcPr>
                  <w:tcW w:w="3375" w:type="dxa"/>
                  <w:tcBorders>
                    <w:bottom w:val="nil"/>
                  </w:tcBorders>
                  <w:shd w:val="clear" w:color="auto" w:fill="auto"/>
                </w:tcPr>
                <w:p>
                  <w:pPr>
                    <w:pStyle w:val="46"/>
                    <w:rPr>
                      <w:lang w:eastAsia="ko-KR"/>
                    </w:rPr>
                  </w:pPr>
                  <w:r>
                    <w:rPr>
                      <w:lang w:eastAsia="ko-KR"/>
                    </w:rPr>
                    <w:t>Unknown NR cell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16" w:type="dxa"/>
                  <w:shd w:val="clear" w:color="auto" w:fill="auto"/>
                </w:tcPr>
                <w:p>
                  <w:pPr>
                    <w:pStyle w:val="47"/>
                    <w:rPr>
                      <w:lang w:eastAsia="zh-CN"/>
                    </w:rPr>
                  </w:pPr>
                  <w:r>
                    <w:rPr>
                      <w:rFonts w:hint="eastAsia" w:cs="Arial"/>
                      <w:lang w:eastAsia="ko-KR"/>
                    </w:rPr>
                    <w:t>≥</w:t>
                  </w:r>
                  <w:r>
                    <w:rPr>
                      <w:lang w:eastAsia="ko-KR"/>
                    </w:rPr>
                    <w:t xml:space="preserve"> -8</w:t>
                  </w:r>
                </w:p>
              </w:tc>
              <w:tc>
                <w:tcPr>
                  <w:tcW w:w="1837" w:type="dxa"/>
                  <w:shd w:val="clear" w:color="auto" w:fill="auto"/>
                </w:tcPr>
                <w:p>
                  <w:pPr>
                    <w:pStyle w:val="47"/>
                    <w:rPr>
                      <w:lang w:eastAsia="ko-KR"/>
                    </w:rPr>
                  </w:pPr>
                  <w:r>
                    <w:rPr>
                      <w:lang w:eastAsia="ko-KR"/>
                    </w:rPr>
                    <w:t>FR1</w:t>
                  </w:r>
                </w:p>
              </w:tc>
              <w:tc>
                <w:tcPr>
                  <w:tcW w:w="2801" w:type="dxa"/>
                  <w:shd w:val="clear" w:color="auto" w:fill="auto"/>
                </w:tcPr>
                <w:p>
                  <w:pPr>
                    <w:pStyle w:val="47"/>
                  </w:pPr>
                  <w:r>
                    <w:t xml:space="preserve">MAX (200 ms, </w:t>
                  </w:r>
                  <w:r>
                    <w:rPr>
                      <w:highlight w:val="yellow"/>
                    </w:rPr>
                    <w:t>6</w:t>
                  </w:r>
                  <w:r>
                    <w:t xml:space="preserve"> x T</w:t>
                  </w:r>
                  <w:r>
                    <w:rPr>
                      <w:vertAlign w:val="subscript"/>
                    </w:rPr>
                    <w:t>SMTC</w:t>
                  </w:r>
                  <w:r>
                    <w:t>)</w:t>
                  </w:r>
                </w:p>
              </w:tc>
              <w:tc>
                <w:tcPr>
                  <w:tcW w:w="3375" w:type="dxa"/>
                  <w:shd w:val="clear" w:color="auto" w:fill="auto"/>
                </w:tcPr>
                <w:p>
                  <w:pPr>
                    <w:pStyle w:val="47"/>
                  </w:pPr>
                  <w:r>
                    <w:t xml:space="preserve">MAX (800 ms, </w:t>
                  </w:r>
                  <w:r>
                    <w:rPr>
                      <w:highlight w:val="yellow"/>
                    </w:rPr>
                    <w:t>[11]</w:t>
                  </w:r>
                  <w:r>
                    <w:t xml:space="preserve"> x T</w:t>
                  </w:r>
                  <w:r>
                    <w:rPr>
                      <w:vertAlign w:val="subscript"/>
                    </w:rPr>
                    <w:t>SMTC</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16" w:type="dxa"/>
                </w:tcPr>
                <w:p>
                  <w:pPr>
                    <w:pStyle w:val="47"/>
                    <w:rPr>
                      <w:lang w:eastAsia="zh-CN"/>
                    </w:rPr>
                  </w:pPr>
                  <w:r>
                    <w:rPr>
                      <w:lang w:eastAsia="ko-KR"/>
                    </w:rPr>
                    <w:t>&lt; -8</w:t>
                  </w:r>
                </w:p>
              </w:tc>
              <w:tc>
                <w:tcPr>
                  <w:tcW w:w="1837" w:type="dxa"/>
                  <w:shd w:val="clear" w:color="auto" w:fill="auto"/>
                </w:tcPr>
                <w:p>
                  <w:pPr>
                    <w:pStyle w:val="47"/>
                    <w:rPr>
                      <w:lang w:eastAsia="ko-KR"/>
                    </w:rPr>
                  </w:pPr>
                  <w:r>
                    <w:rPr>
                      <w:lang w:eastAsia="ko-KR"/>
                    </w:rPr>
                    <w:t>FR1</w:t>
                  </w:r>
                </w:p>
              </w:tc>
              <w:tc>
                <w:tcPr>
                  <w:tcW w:w="2801" w:type="dxa"/>
                  <w:shd w:val="clear" w:color="auto" w:fill="auto"/>
                </w:tcPr>
                <w:p>
                  <w:pPr>
                    <w:pStyle w:val="47"/>
                    <w:rPr>
                      <w:lang w:eastAsia="zh-CN"/>
                    </w:rPr>
                  </w:pPr>
                  <w:r>
                    <w:rPr>
                      <w:lang w:eastAsia="zh-CN"/>
                    </w:rPr>
                    <w:t>N/A</w:t>
                  </w:r>
                </w:p>
              </w:tc>
              <w:tc>
                <w:tcPr>
                  <w:tcW w:w="3375" w:type="dxa"/>
                  <w:shd w:val="clear" w:color="auto" w:fill="auto"/>
                </w:tcPr>
                <w:p>
                  <w:pPr>
                    <w:pStyle w:val="47"/>
                    <w:rPr>
                      <w:lang w:eastAsia="ko-KR"/>
                    </w:rPr>
                  </w:pPr>
                  <w:r>
                    <w:t>800</w:t>
                  </w:r>
                  <w:r>
                    <w:rPr>
                      <w:vertAlign w:val="superscript"/>
                    </w:rPr>
                    <w:t>Note1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29" w:type="dxa"/>
                  <w:gridSpan w:val="4"/>
                </w:tcPr>
                <w:p>
                  <w:pPr>
                    <w:pStyle w:val="60"/>
                    <w:rPr>
                      <w:lang w:eastAsia="zh-CN"/>
                    </w:rPr>
                  </w:pPr>
                  <w:r>
                    <w:rPr>
                      <w:lang w:eastAsia="ko-KR"/>
                    </w:rPr>
                    <w:t>Note 1:</w:t>
                  </w:r>
                  <w:r>
                    <w:tab/>
                  </w:r>
                  <w:r>
                    <w:rPr>
                      <w:lang w:eastAsia="ko-KR"/>
                    </w:rPr>
                    <w:t>The UE is not required to successfully</w:t>
                  </w:r>
                  <w:r>
                    <w:rPr>
                      <w:b/>
                      <w:bCs/>
                    </w:rPr>
                    <w:t xml:space="preserve"> </w:t>
                  </w:r>
                  <w:r>
                    <w:rPr>
                      <w:lang w:eastAsia="ko-KR"/>
                    </w:rPr>
                    <w:t>identify a cell on any NR frequency layer when T</w:t>
                  </w:r>
                  <w:r>
                    <w:rPr>
                      <w:vertAlign w:val="subscript"/>
                      <w:lang w:eastAsia="ko-KR"/>
                    </w:rPr>
                    <w:t>SMTC</w:t>
                  </w:r>
                  <w:r>
                    <w:rPr>
                      <w:lang w:eastAsia="ko-KR"/>
                    </w:rPr>
                    <w:t xml:space="preserve"> &gt; 20 ms and serving cell SSB Ês/Iot &lt; -8 dB.</w:t>
                  </w:r>
                </w:p>
              </w:tc>
            </w:tr>
          </w:tbl>
          <w:p/>
          <w:p>
            <w:pPr>
              <w:pStyle w:val="55"/>
            </w:pPr>
            <w:r>
              <w:t xml:space="preserve">Table </w:t>
            </w:r>
            <w:r>
              <w:rPr>
                <w:lang w:eastAsia="ko-KR"/>
              </w:rPr>
              <w:t>6.2.1B.2</w:t>
            </w:r>
            <w:r>
              <w:t>-2: Time to identify target NR cell for RRC connection re-establishment to NR inter-frequency cell</w:t>
            </w:r>
          </w:p>
          <w:tbl>
            <w:tblPr>
              <w:tblStyle w:val="31"/>
              <w:tblW w:w="964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96"/>
              <w:gridCol w:w="1701"/>
              <w:gridCol w:w="2835"/>
              <w:gridCol w:w="34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96" w:type="dxa"/>
                  <w:tcBorders>
                    <w:bottom w:val="nil"/>
                  </w:tcBorders>
                  <w:shd w:val="clear" w:color="auto" w:fill="auto"/>
                </w:tcPr>
                <w:p>
                  <w:pPr>
                    <w:pStyle w:val="46"/>
                    <w:rPr>
                      <w:lang w:eastAsia="ko-KR"/>
                    </w:rPr>
                  </w:pPr>
                  <w:r>
                    <w:rPr>
                      <w:rFonts w:cs="v4.2.0"/>
                      <w:lang w:eastAsia="ko-KR"/>
                    </w:rPr>
                    <w:t xml:space="preserve">Serving cell SSB </w:t>
                  </w:r>
                  <w:r>
                    <w:rPr>
                      <w:lang w:val="en-US"/>
                    </w:rPr>
                    <w:t>Ês/Iot (dB)</w:t>
                  </w:r>
                </w:p>
              </w:tc>
              <w:tc>
                <w:tcPr>
                  <w:tcW w:w="1701" w:type="dxa"/>
                  <w:tcBorders>
                    <w:bottom w:val="nil"/>
                  </w:tcBorders>
                  <w:shd w:val="clear" w:color="auto" w:fill="auto"/>
                </w:tcPr>
                <w:p>
                  <w:pPr>
                    <w:pStyle w:val="46"/>
                    <w:rPr>
                      <w:lang w:eastAsia="ko-KR"/>
                    </w:rPr>
                  </w:pPr>
                  <w:r>
                    <w:rPr>
                      <w:lang w:eastAsia="ko-KR"/>
                    </w:rPr>
                    <w:t>FR of target NR cell</w:t>
                  </w:r>
                </w:p>
              </w:tc>
              <w:tc>
                <w:tcPr>
                  <w:tcW w:w="6246" w:type="dxa"/>
                  <w:gridSpan w:val="2"/>
                  <w:shd w:val="clear" w:color="auto" w:fill="auto"/>
                </w:tcPr>
                <w:p>
                  <w:pPr>
                    <w:pStyle w:val="46"/>
                    <w:rPr>
                      <w:lang w:eastAsia="ko-KR"/>
                    </w:rPr>
                  </w:pPr>
                  <w:r>
                    <w:rPr>
                      <w:lang w:eastAsia="ko-KR"/>
                    </w:rPr>
                    <w:t>T</w:t>
                  </w:r>
                  <w:r>
                    <w:rPr>
                      <w:vertAlign w:val="subscript"/>
                      <w:lang w:eastAsia="ko-KR"/>
                    </w:rPr>
                    <w:t xml:space="preserve">identify_inter_NR, i </w:t>
                  </w:r>
                  <w:r>
                    <w:rPr>
                      <w:lang w:eastAsia="ko-KR"/>
                    </w:rPr>
                    <w:t>[ms]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96" w:type="dxa"/>
                  <w:tcBorders>
                    <w:top w:val="nil"/>
                  </w:tcBorders>
                  <w:shd w:val="clear" w:color="auto" w:fill="auto"/>
                </w:tcPr>
                <w:p>
                  <w:pPr>
                    <w:pStyle w:val="46"/>
                    <w:rPr>
                      <w:lang w:eastAsia="ko-KR"/>
                    </w:rPr>
                  </w:pPr>
                </w:p>
              </w:tc>
              <w:tc>
                <w:tcPr>
                  <w:tcW w:w="1701" w:type="dxa"/>
                  <w:tcBorders>
                    <w:top w:val="nil"/>
                  </w:tcBorders>
                  <w:shd w:val="clear" w:color="auto" w:fill="auto"/>
                </w:tcPr>
                <w:p>
                  <w:pPr>
                    <w:pStyle w:val="46"/>
                    <w:rPr>
                      <w:lang w:eastAsia="ko-KR"/>
                    </w:rPr>
                  </w:pPr>
                </w:p>
              </w:tc>
              <w:tc>
                <w:tcPr>
                  <w:tcW w:w="2835" w:type="dxa"/>
                  <w:shd w:val="clear" w:color="auto" w:fill="auto"/>
                </w:tcPr>
                <w:p>
                  <w:pPr>
                    <w:pStyle w:val="46"/>
                    <w:rPr>
                      <w:lang w:eastAsia="ko-KR"/>
                    </w:rPr>
                  </w:pPr>
                  <w:r>
                    <w:rPr>
                      <w:lang w:eastAsia="ko-KR"/>
                    </w:rPr>
                    <w:t>Known NR cell</w:t>
                  </w:r>
                </w:p>
              </w:tc>
              <w:tc>
                <w:tcPr>
                  <w:tcW w:w="3411" w:type="dxa"/>
                </w:tcPr>
                <w:p>
                  <w:pPr>
                    <w:pStyle w:val="46"/>
                    <w:rPr>
                      <w:lang w:eastAsia="ko-KR"/>
                    </w:rPr>
                  </w:pPr>
                  <w:r>
                    <w:rPr>
                      <w:lang w:eastAsia="ko-KR"/>
                    </w:rPr>
                    <w:t>Unknown NR cell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96" w:type="dxa"/>
                </w:tcPr>
                <w:p>
                  <w:pPr>
                    <w:pStyle w:val="45"/>
                    <w:rPr>
                      <w:lang w:eastAsia="zh-CN"/>
                    </w:rPr>
                  </w:pPr>
                  <w:r>
                    <w:rPr>
                      <w:rFonts w:hint="eastAsia" w:cs="Arial"/>
                      <w:lang w:eastAsia="ko-KR"/>
                    </w:rPr>
                    <w:t>≥</w:t>
                  </w:r>
                  <w:r>
                    <w:rPr>
                      <w:rFonts w:cs="Arial"/>
                      <w:lang w:eastAsia="ko-KR"/>
                    </w:rPr>
                    <w:t xml:space="preserve"> </w:t>
                  </w:r>
                  <w:r>
                    <w:rPr>
                      <w:lang w:eastAsia="ko-KR"/>
                    </w:rPr>
                    <w:t>-8</w:t>
                  </w:r>
                </w:p>
              </w:tc>
              <w:tc>
                <w:tcPr>
                  <w:tcW w:w="1701" w:type="dxa"/>
                  <w:shd w:val="clear" w:color="auto" w:fill="auto"/>
                </w:tcPr>
                <w:p>
                  <w:pPr>
                    <w:pStyle w:val="45"/>
                    <w:rPr>
                      <w:lang w:eastAsia="ko-KR"/>
                    </w:rPr>
                  </w:pPr>
                  <w:r>
                    <w:rPr>
                      <w:lang w:eastAsia="ko-KR"/>
                    </w:rPr>
                    <w:t>FR1</w:t>
                  </w:r>
                </w:p>
              </w:tc>
              <w:tc>
                <w:tcPr>
                  <w:tcW w:w="2835" w:type="dxa"/>
                  <w:shd w:val="clear" w:color="auto" w:fill="auto"/>
                </w:tcPr>
                <w:p>
                  <w:pPr>
                    <w:pStyle w:val="47"/>
                  </w:pPr>
                  <w:r>
                    <w:t xml:space="preserve">MAX (200 ms, </w:t>
                  </w:r>
                  <w:r>
                    <w:rPr>
                      <w:highlight w:val="cyan"/>
                    </w:rPr>
                    <w:t>7</w:t>
                  </w:r>
                  <w:r>
                    <w:t xml:space="preserve"> x T</w:t>
                  </w:r>
                  <w:r>
                    <w:rPr>
                      <w:vertAlign w:val="subscript"/>
                    </w:rPr>
                    <w:t>SMTC, i</w:t>
                  </w:r>
                  <w:r>
                    <w:t>)</w:t>
                  </w:r>
                </w:p>
              </w:tc>
              <w:tc>
                <w:tcPr>
                  <w:tcW w:w="3411" w:type="dxa"/>
                  <w:shd w:val="clear" w:color="auto" w:fill="auto"/>
                </w:tcPr>
                <w:p>
                  <w:pPr>
                    <w:pStyle w:val="47"/>
                  </w:pPr>
                  <w:r>
                    <w:t xml:space="preserve">MAX (800 ms, </w:t>
                  </w:r>
                  <w:r>
                    <w:rPr>
                      <w:highlight w:val="cyan"/>
                    </w:rPr>
                    <w:t>[14]</w:t>
                  </w:r>
                  <w:r>
                    <w:t xml:space="preserve"> x T</w:t>
                  </w:r>
                  <w:r>
                    <w:rPr>
                      <w:vertAlign w:val="subscript"/>
                    </w:rPr>
                    <w:t>SMTC, i</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96" w:type="dxa"/>
                </w:tcPr>
                <w:p>
                  <w:pPr>
                    <w:pStyle w:val="45"/>
                    <w:rPr>
                      <w:lang w:eastAsia="zh-CN"/>
                    </w:rPr>
                  </w:pPr>
                  <w:r>
                    <w:rPr>
                      <w:lang w:eastAsia="ko-KR"/>
                    </w:rPr>
                    <w:t>&lt; -8</w:t>
                  </w:r>
                </w:p>
              </w:tc>
              <w:tc>
                <w:tcPr>
                  <w:tcW w:w="1701" w:type="dxa"/>
                  <w:shd w:val="clear" w:color="auto" w:fill="auto"/>
                </w:tcPr>
                <w:p>
                  <w:pPr>
                    <w:pStyle w:val="45"/>
                    <w:rPr>
                      <w:lang w:eastAsia="ko-KR"/>
                    </w:rPr>
                  </w:pPr>
                  <w:r>
                    <w:rPr>
                      <w:lang w:eastAsia="ko-KR"/>
                    </w:rPr>
                    <w:t>FR1</w:t>
                  </w:r>
                </w:p>
              </w:tc>
              <w:tc>
                <w:tcPr>
                  <w:tcW w:w="2835" w:type="dxa"/>
                  <w:shd w:val="clear" w:color="auto" w:fill="auto"/>
                </w:tcPr>
                <w:p>
                  <w:pPr>
                    <w:pStyle w:val="47"/>
                    <w:rPr>
                      <w:lang w:eastAsia="zh-CN"/>
                    </w:rPr>
                  </w:pPr>
                  <w:r>
                    <w:rPr>
                      <w:lang w:eastAsia="zh-CN"/>
                    </w:rPr>
                    <w:t>N/A</w:t>
                  </w:r>
                </w:p>
              </w:tc>
              <w:tc>
                <w:tcPr>
                  <w:tcW w:w="3411" w:type="dxa"/>
                  <w:shd w:val="clear" w:color="auto" w:fill="auto"/>
                </w:tcPr>
                <w:p>
                  <w:pPr>
                    <w:pStyle w:val="47"/>
                    <w:rPr>
                      <w:lang w:eastAsia="ko-KR"/>
                    </w:rPr>
                  </w:pPr>
                  <w:r>
                    <w:t>800</w:t>
                  </w:r>
                  <w:r>
                    <w:rPr>
                      <w:vertAlign w:val="superscript"/>
                    </w:rPr>
                    <w:t>Note1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43" w:type="dxa"/>
                  <w:gridSpan w:val="4"/>
                </w:tcPr>
                <w:p>
                  <w:pPr>
                    <w:pStyle w:val="47"/>
                    <w:jc w:val="both"/>
                    <w:rPr>
                      <w:lang w:eastAsia="ko-KR"/>
                    </w:rPr>
                  </w:pPr>
                  <w:r>
                    <w:rPr>
                      <w:lang w:eastAsia="ko-KR"/>
                    </w:rPr>
                    <w:t>Note 1:</w:t>
                  </w:r>
                  <w:r>
                    <w:tab/>
                  </w:r>
                  <w:r>
                    <w:rPr>
                      <w:lang w:eastAsia="ko-KR"/>
                    </w:rPr>
                    <w:t>The UE is not required to successfully identify a cell on any NR frequency layer when T</w:t>
                  </w:r>
                  <w:r>
                    <w:rPr>
                      <w:vertAlign w:val="subscript"/>
                      <w:lang w:eastAsia="ko-KR"/>
                    </w:rPr>
                    <w:t>SMTC,i</w:t>
                  </w:r>
                  <w:r>
                    <w:rPr>
                      <w:lang w:eastAsia="ko-KR"/>
                    </w:rPr>
                    <w:t xml:space="preserve"> &gt; 20 ms and serving cell SSB Ês/Iot &lt; -8 dB.</w:t>
                  </w:r>
                </w:p>
              </w:tc>
            </w:tr>
          </w:tbl>
          <w:p/>
          <w:p>
            <w:pPr>
              <w:numPr>
                <w:ilvl w:val="-1"/>
                <w:numId w:val="0"/>
              </w:numPr>
              <w:overflowPunct w:val="0"/>
              <w:autoSpaceDE w:val="0"/>
              <w:autoSpaceDN w:val="0"/>
              <w:adjustRightInd w:val="0"/>
              <w:spacing w:before="120" w:after="120" w:line="360" w:lineRule="auto"/>
              <w:jc w:val="both"/>
              <w:textAlignment w:val="baseline"/>
              <w:rPr>
                <w:rFonts w:hint="eastAsia" w:eastAsia="宋体"/>
                <w:vertAlign w:val="baseline"/>
                <w:lang w:val="en-US" w:eastAsia="zh-CN"/>
              </w:rPr>
            </w:pPr>
            <w:r>
              <w:rPr>
                <w:rFonts w:hint="eastAsia" w:eastAsia="宋体"/>
                <w:vertAlign w:val="baseline"/>
                <w:lang w:val="en-US" w:eastAsia="zh-CN"/>
              </w:rPr>
              <w:t>Legacy NR NTN:</w:t>
            </w:r>
          </w:p>
          <w:p>
            <w:pPr>
              <w:rPr>
                <w:lang w:eastAsia="ko-KR"/>
              </w:rPr>
            </w:pPr>
            <w:r>
              <w:rPr>
                <w:lang w:eastAsia="ko-KR"/>
              </w:rPr>
              <w:t>T</w:t>
            </w:r>
            <w:r>
              <w:rPr>
                <w:vertAlign w:val="subscript"/>
                <w:lang w:eastAsia="ko-KR"/>
              </w:rPr>
              <w:t>identify_intra_NR</w:t>
            </w:r>
            <w:r>
              <w:rPr>
                <w:lang w:eastAsia="ko-KR"/>
              </w:rPr>
              <w:t>: It is the time to identify the target intra-frequency NR cell and it depends on whether the target NR cell is known cell or unknown cell. If the UE is not configured with intra-frequency NR carrier for RRC re-establishment then T</w:t>
            </w:r>
            <w:r>
              <w:rPr>
                <w:vertAlign w:val="subscript"/>
                <w:lang w:eastAsia="ko-KR"/>
              </w:rPr>
              <w:t>identify_intra_NR</w:t>
            </w:r>
            <w:r>
              <w:rPr>
                <w:lang w:eastAsia="ko-KR"/>
              </w:rPr>
              <w:t>=0; otherwise T</w:t>
            </w:r>
            <w:r>
              <w:rPr>
                <w:vertAlign w:val="subscript"/>
                <w:lang w:eastAsia="ko-KR"/>
              </w:rPr>
              <w:t>identify_intra_NR</w:t>
            </w:r>
            <w:r>
              <w:rPr>
                <w:lang w:eastAsia="ko-KR"/>
              </w:rPr>
              <w:t xml:space="preserve"> shall not exceed the values defined in </w:t>
            </w:r>
            <w:r>
              <w:rPr>
                <w:rFonts w:hint="eastAsia"/>
                <w:lang w:eastAsia="zh-CN"/>
              </w:rPr>
              <w:t>T</w:t>
            </w:r>
            <w:r>
              <w:rPr>
                <w:lang w:eastAsia="ko-KR"/>
              </w:rPr>
              <w:t>able 6.2</w:t>
            </w:r>
            <w:r>
              <w:rPr>
                <w:rFonts w:hint="eastAsia"/>
                <w:lang w:eastAsia="zh-CN"/>
              </w:rPr>
              <w:t>C</w:t>
            </w:r>
            <w:r>
              <w:rPr>
                <w:lang w:eastAsia="ko-KR"/>
              </w:rPr>
              <w:t>.1.2.1-1.</w:t>
            </w:r>
          </w:p>
          <w:p>
            <w:pPr>
              <w:rPr>
                <w:lang w:eastAsia="ko-KR"/>
              </w:rPr>
            </w:pPr>
            <w:r>
              <w:rPr>
                <w:lang w:eastAsia="ko-KR"/>
              </w:rPr>
              <w:t>T</w:t>
            </w:r>
            <w:r>
              <w:rPr>
                <w:vertAlign w:val="subscript"/>
                <w:lang w:eastAsia="ko-KR"/>
              </w:rPr>
              <w:t>identify_inter_NR,i</w:t>
            </w:r>
            <w:r>
              <w:rPr>
                <w:lang w:eastAsia="ko-KR"/>
              </w:rPr>
              <w:t xml:space="preserve">: It is the time to identify the target inter-frequency NR cell on inter-frequency carrier </w:t>
            </w:r>
            <w:r>
              <w:rPr>
                <w:i/>
                <w:lang w:eastAsia="ko-KR"/>
              </w:rPr>
              <w:t>i</w:t>
            </w:r>
            <w:r>
              <w:rPr>
                <w:lang w:eastAsia="ko-KR"/>
              </w:rPr>
              <w:t xml:space="preserve"> configured for RRC re-establishment and it depends on whether the target NR cell is known cell or unknown cell. T</w:t>
            </w:r>
            <w:r>
              <w:rPr>
                <w:vertAlign w:val="subscript"/>
                <w:lang w:eastAsia="ko-KR"/>
              </w:rPr>
              <w:t>identify_inter_NR,i</w:t>
            </w:r>
            <w:r>
              <w:rPr>
                <w:lang w:eastAsia="ko-KR"/>
              </w:rPr>
              <w:t xml:space="preserve"> shall not exceed the values defined in </w:t>
            </w:r>
            <w:r>
              <w:rPr>
                <w:rFonts w:hint="eastAsia"/>
                <w:lang w:eastAsia="zh-CN"/>
              </w:rPr>
              <w:t>T</w:t>
            </w:r>
            <w:r>
              <w:rPr>
                <w:lang w:eastAsia="ko-KR"/>
              </w:rPr>
              <w:t>able 6.2</w:t>
            </w:r>
            <w:r>
              <w:rPr>
                <w:rFonts w:hint="eastAsia"/>
                <w:lang w:eastAsia="zh-CN"/>
              </w:rPr>
              <w:t>C</w:t>
            </w:r>
            <w:r>
              <w:rPr>
                <w:lang w:eastAsia="ko-KR"/>
              </w:rPr>
              <w:t>.1.2.1-2.</w:t>
            </w:r>
          </w:p>
          <w:p>
            <w:pPr>
              <w:pStyle w:val="55"/>
            </w:pPr>
            <w:r>
              <w:t>Table 6.2</w:t>
            </w:r>
            <w:r>
              <w:rPr>
                <w:rFonts w:hint="eastAsia"/>
                <w:lang w:eastAsia="zh-CN"/>
              </w:rPr>
              <w:t>C</w:t>
            </w:r>
            <w:r>
              <w:t>.1.2.1-1: Time to identify target NR cell for RRC connection re-establishment to NR intra-frequency cell</w:t>
            </w:r>
          </w:p>
          <w:tbl>
            <w:tblPr>
              <w:tblStyle w:val="3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16"/>
              <w:gridCol w:w="1837"/>
              <w:gridCol w:w="2801"/>
              <w:gridCol w:w="33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16" w:type="dxa"/>
                  <w:tcBorders>
                    <w:bottom w:val="nil"/>
                  </w:tcBorders>
                  <w:shd w:val="clear" w:color="auto" w:fill="auto"/>
                </w:tcPr>
                <w:p>
                  <w:pPr>
                    <w:pStyle w:val="46"/>
                    <w:rPr>
                      <w:lang w:eastAsia="ko-KR"/>
                    </w:rPr>
                  </w:pPr>
                  <w:r>
                    <w:rPr>
                      <w:rFonts w:cs="v4.2.0"/>
                      <w:lang w:eastAsia="ko-KR"/>
                    </w:rPr>
                    <w:t xml:space="preserve">Serving cell </w:t>
                  </w:r>
                </w:p>
              </w:tc>
              <w:tc>
                <w:tcPr>
                  <w:tcW w:w="1837" w:type="dxa"/>
                  <w:tcBorders>
                    <w:bottom w:val="nil"/>
                  </w:tcBorders>
                  <w:shd w:val="clear" w:color="auto" w:fill="auto"/>
                </w:tcPr>
                <w:p>
                  <w:pPr>
                    <w:pStyle w:val="46"/>
                    <w:rPr>
                      <w:lang w:eastAsia="ko-KR"/>
                    </w:rPr>
                  </w:pPr>
                  <w:r>
                    <w:rPr>
                      <w:lang w:eastAsia="ko-KR"/>
                    </w:rPr>
                    <w:t xml:space="preserve">FR of target NR </w:t>
                  </w:r>
                </w:p>
              </w:tc>
              <w:tc>
                <w:tcPr>
                  <w:tcW w:w="6176" w:type="dxa"/>
                  <w:gridSpan w:val="2"/>
                  <w:shd w:val="clear" w:color="auto" w:fill="auto"/>
                </w:tcPr>
                <w:p>
                  <w:pPr>
                    <w:pStyle w:val="46"/>
                    <w:rPr>
                      <w:lang w:eastAsia="ko-KR"/>
                    </w:rPr>
                  </w:pPr>
                  <w:r>
                    <w:rPr>
                      <w:lang w:eastAsia="ko-KR"/>
                    </w:rPr>
                    <w:t>T</w:t>
                  </w:r>
                  <w:r>
                    <w:rPr>
                      <w:vertAlign w:val="subscript"/>
                      <w:lang w:eastAsia="ko-KR"/>
                    </w:rPr>
                    <w:t xml:space="preserve">identify_intra_NR </w:t>
                  </w:r>
                  <w:r>
                    <w:rPr>
                      <w:lang w:eastAsia="ko-KR"/>
                    </w:rPr>
                    <w:t>[ms]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 w:hRule="atLeast"/>
                <w:jc w:val="center"/>
              </w:trPr>
              <w:tc>
                <w:tcPr>
                  <w:tcW w:w="1616" w:type="dxa"/>
                  <w:tcBorders>
                    <w:top w:val="nil"/>
                    <w:bottom w:val="nil"/>
                  </w:tcBorders>
                  <w:shd w:val="clear" w:color="auto" w:fill="auto"/>
                </w:tcPr>
                <w:p>
                  <w:pPr>
                    <w:pStyle w:val="46"/>
                    <w:rPr>
                      <w:lang w:eastAsia="ko-KR"/>
                    </w:rPr>
                  </w:pPr>
                  <w:r>
                    <w:rPr>
                      <w:rFonts w:cs="v4.2.0"/>
                      <w:lang w:eastAsia="ko-KR"/>
                    </w:rPr>
                    <w:t xml:space="preserve">SSB </w:t>
                  </w:r>
                  <w:r>
                    <w:rPr>
                      <w:lang w:val="en-US"/>
                    </w:rPr>
                    <w:t>Ês/Iot (dB)</w:t>
                  </w:r>
                </w:p>
              </w:tc>
              <w:tc>
                <w:tcPr>
                  <w:tcW w:w="1837" w:type="dxa"/>
                  <w:tcBorders>
                    <w:top w:val="nil"/>
                    <w:bottom w:val="nil"/>
                  </w:tcBorders>
                  <w:shd w:val="clear" w:color="auto" w:fill="auto"/>
                </w:tcPr>
                <w:p>
                  <w:pPr>
                    <w:pStyle w:val="46"/>
                    <w:rPr>
                      <w:lang w:eastAsia="ko-KR"/>
                    </w:rPr>
                  </w:pPr>
                  <w:r>
                    <w:rPr>
                      <w:lang w:eastAsia="ko-KR"/>
                    </w:rPr>
                    <w:t>cell</w:t>
                  </w:r>
                </w:p>
              </w:tc>
              <w:tc>
                <w:tcPr>
                  <w:tcW w:w="2801" w:type="dxa"/>
                  <w:tcBorders>
                    <w:bottom w:val="nil"/>
                  </w:tcBorders>
                  <w:shd w:val="clear" w:color="auto" w:fill="auto"/>
                </w:tcPr>
                <w:p>
                  <w:pPr>
                    <w:pStyle w:val="46"/>
                    <w:rPr>
                      <w:lang w:eastAsia="ko-KR"/>
                    </w:rPr>
                  </w:pPr>
                  <w:r>
                    <w:rPr>
                      <w:lang w:eastAsia="ko-KR"/>
                    </w:rPr>
                    <w:t>Known NR cell</w:t>
                  </w:r>
                </w:p>
              </w:tc>
              <w:tc>
                <w:tcPr>
                  <w:tcW w:w="3375" w:type="dxa"/>
                  <w:tcBorders>
                    <w:bottom w:val="nil"/>
                  </w:tcBorders>
                  <w:shd w:val="clear" w:color="auto" w:fill="auto"/>
                </w:tcPr>
                <w:p>
                  <w:pPr>
                    <w:pStyle w:val="46"/>
                    <w:rPr>
                      <w:lang w:eastAsia="ko-KR"/>
                    </w:rPr>
                  </w:pPr>
                  <w:r>
                    <w:rPr>
                      <w:lang w:eastAsia="ko-KR"/>
                    </w:rPr>
                    <w:t>Unknown NR cell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616" w:type="dxa"/>
                  <w:shd w:val="clear" w:color="auto" w:fill="auto"/>
                </w:tcPr>
                <w:p>
                  <w:pPr>
                    <w:pStyle w:val="47"/>
                    <w:rPr>
                      <w:lang w:eastAsia="zh-CN"/>
                    </w:rPr>
                  </w:pPr>
                  <w:r>
                    <w:rPr>
                      <w:rFonts w:hint="eastAsia" w:cs="Arial"/>
                      <w:lang w:eastAsia="ko-KR"/>
                    </w:rPr>
                    <w:t>≥</w:t>
                  </w:r>
                  <w:r>
                    <w:rPr>
                      <w:lang w:eastAsia="ko-KR"/>
                    </w:rPr>
                    <w:t xml:space="preserve"> -8</w:t>
                  </w:r>
                </w:p>
              </w:tc>
              <w:tc>
                <w:tcPr>
                  <w:tcW w:w="1837" w:type="dxa"/>
                  <w:shd w:val="clear" w:color="auto" w:fill="auto"/>
                </w:tcPr>
                <w:p>
                  <w:pPr>
                    <w:pStyle w:val="47"/>
                    <w:rPr>
                      <w:lang w:eastAsia="ko-KR"/>
                    </w:rPr>
                  </w:pPr>
                  <w:r>
                    <w:rPr>
                      <w:lang w:eastAsia="ko-KR"/>
                    </w:rPr>
                    <w:t>FR1</w:t>
                  </w:r>
                </w:p>
              </w:tc>
              <w:tc>
                <w:tcPr>
                  <w:tcW w:w="2801" w:type="dxa"/>
                  <w:shd w:val="clear" w:color="auto" w:fill="auto"/>
                </w:tcPr>
                <w:p>
                  <w:pPr>
                    <w:pStyle w:val="47"/>
                  </w:pPr>
                  <w:r>
                    <w:rPr>
                      <w:lang w:eastAsia="zh-CN"/>
                    </w:rPr>
                    <w:t xml:space="preserve">MAX (200 ms, </w:t>
                  </w:r>
                  <w:r>
                    <w:rPr>
                      <w:highlight w:val="yellow"/>
                      <w:lang w:eastAsia="zh-CN"/>
                    </w:rPr>
                    <w:t>5</w:t>
                  </w:r>
                  <w:r>
                    <w:rPr>
                      <w:lang w:eastAsia="zh-CN"/>
                    </w:rPr>
                    <w:t xml:space="preserve"> x T</w:t>
                  </w:r>
                  <w:r>
                    <w:rPr>
                      <w:vertAlign w:val="subscript"/>
                      <w:lang w:eastAsia="zh-CN"/>
                    </w:rPr>
                    <w:t>SMTC</w:t>
                  </w:r>
                  <w:r>
                    <w:rPr>
                      <w:lang w:eastAsia="zh-CN"/>
                    </w:rPr>
                    <w:t>)</w:t>
                  </w:r>
                </w:p>
              </w:tc>
              <w:tc>
                <w:tcPr>
                  <w:tcW w:w="3375" w:type="dxa"/>
                  <w:shd w:val="clear" w:color="auto" w:fill="auto"/>
                </w:tcPr>
                <w:p>
                  <w:pPr>
                    <w:pStyle w:val="47"/>
                  </w:pPr>
                  <w:r>
                    <w:rPr>
                      <w:lang w:eastAsia="zh-CN"/>
                    </w:rPr>
                    <w:t>K</w:t>
                  </w:r>
                  <w:r>
                    <w:rPr>
                      <w:vertAlign w:val="subscript"/>
                      <w:lang w:eastAsia="zh-CN"/>
                    </w:rPr>
                    <w:t>multi_SMTC</w:t>
                  </w:r>
                  <w:r>
                    <w:rPr>
                      <w:lang w:eastAsia="zh-CN"/>
                    </w:rPr>
                    <w:t xml:space="preserve"> * MAX (800 ms, </w:t>
                  </w:r>
                  <w:r>
                    <w:rPr>
                      <w:highlight w:val="yellow"/>
                      <w:lang w:eastAsia="zh-CN"/>
                    </w:rPr>
                    <w:t>10</w:t>
                  </w:r>
                  <w:r>
                    <w:rPr>
                      <w:lang w:eastAsia="zh-CN"/>
                    </w:rPr>
                    <w:t xml:space="preserve"> x T</w:t>
                  </w:r>
                  <w:r>
                    <w:rPr>
                      <w:vertAlign w:val="subscript"/>
                      <w:lang w:eastAsia="zh-CN"/>
                    </w:rPr>
                    <w:t>SMTC</w:t>
                  </w: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16" w:type="dxa"/>
                </w:tcPr>
                <w:p>
                  <w:pPr>
                    <w:pStyle w:val="47"/>
                    <w:rPr>
                      <w:lang w:eastAsia="zh-CN"/>
                    </w:rPr>
                  </w:pPr>
                  <w:r>
                    <w:rPr>
                      <w:lang w:eastAsia="ko-KR"/>
                    </w:rPr>
                    <w:t>&lt; -8</w:t>
                  </w:r>
                </w:p>
              </w:tc>
              <w:tc>
                <w:tcPr>
                  <w:tcW w:w="1837" w:type="dxa"/>
                  <w:shd w:val="clear" w:color="auto" w:fill="auto"/>
                </w:tcPr>
                <w:p>
                  <w:pPr>
                    <w:pStyle w:val="47"/>
                    <w:rPr>
                      <w:lang w:eastAsia="ko-KR"/>
                    </w:rPr>
                  </w:pPr>
                  <w:r>
                    <w:rPr>
                      <w:lang w:eastAsia="ko-KR"/>
                    </w:rPr>
                    <w:t>FR1</w:t>
                  </w:r>
                </w:p>
              </w:tc>
              <w:tc>
                <w:tcPr>
                  <w:tcW w:w="2801" w:type="dxa"/>
                  <w:shd w:val="clear" w:color="auto" w:fill="auto"/>
                </w:tcPr>
                <w:p>
                  <w:pPr>
                    <w:pStyle w:val="47"/>
                    <w:rPr>
                      <w:lang w:eastAsia="zh-CN"/>
                    </w:rPr>
                  </w:pPr>
                  <w:r>
                    <w:rPr>
                      <w:lang w:eastAsia="zh-CN"/>
                    </w:rPr>
                    <w:t>N/A</w:t>
                  </w:r>
                </w:p>
              </w:tc>
              <w:tc>
                <w:tcPr>
                  <w:tcW w:w="3375" w:type="dxa"/>
                  <w:shd w:val="clear" w:color="auto" w:fill="auto"/>
                </w:tcPr>
                <w:p>
                  <w:pPr>
                    <w:pStyle w:val="47"/>
                    <w:rPr>
                      <w:lang w:eastAsia="ko-KR"/>
                    </w:rPr>
                  </w:pPr>
                  <w:r>
                    <w:rPr>
                      <w:lang w:eastAsia="zh-CN"/>
                    </w:rPr>
                    <w:t xml:space="preserve">k * 800 ms </w:t>
                  </w:r>
                  <w:r>
                    <w:rPr>
                      <w:vertAlign w:val="superscript"/>
                      <w:lang w:eastAsia="zh-CN"/>
                    </w:rPr>
                    <w:t>Note1,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29" w:type="dxa"/>
                  <w:gridSpan w:val="4"/>
                </w:tcPr>
                <w:p>
                  <w:pPr>
                    <w:pStyle w:val="60"/>
                    <w:rPr>
                      <w:lang w:eastAsia="ko-KR"/>
                    </w:rPr>
                  </w:pPr>
                  <w:r>
                    <w:rPr>
                      <w:lang w:eastAsia="ko-KR"/>
                    </w:rPr>
                    <w:t>Note 1:</w:t>
                  </w:r>
                  <w:r>
                    <w:tab/>
                  </w:r>
                  <w:r>
                    <w:rPr>
                      <w:lang w:eastAsia="ko-KR"/>
                    </w:rPr>
                    <w:t>The UE is not required to successfully</w:t>
                  </w:r>
                  <w:r>
                    <w:rPr>
                      <w:b/>
                      <w:bCs/>
                    </w:rPr>
                    <w:t xml:space="preserve"> </w:t>
                  </w:r>
                  <w:r>
                    <w:rPr>
                      <w:lang w:eastAsia="ko-KR"/>
                    </w:rPr>
                    <w:t>identify a cell on any NR frequency layer when T</w:t>
                  </w:r>
                  <w:r>
                    <w:rPr>
                      <w:vertAlign w:val="subscript"/>
                      <w:lang w:eastAsia="ko-KR"/>
                    </w:rPr>
                    <w:t>SMTC</w:t>
                  </w:r>
                  <w:r>
                    <w:rPr>
                      <w:lang w:eastAsia="ko-KR"/>
                    </w:rPr>
                    <w:t xml:space="preserve"> &gt; 20 ms and serving cell SSB Ês/Iot &lt; -8 dB.</w:t>
                  </w:r>
                </w:p>
                <w:p>
                  <w:pPr>
                    <w:pStyle w:val="60"/>
                    <w:rPr>
                      <w:lang w:eastAsia="ko-KR"/>
                    </w:rPr>
                  </w:pPr>
                  <w:r>
                    <w:rPr>
                      <w:lang w:eastAsia="ko-KR"/>
                    </w:rPr>
                    <w:t>Note 2:</w:t>
                  </w:r>
                  <w:r>
                    <w:tab/>
                  </w:r>
                  <w:r>
                    <w:rPr>
                      <w:lang w:eastAsia="zh-CN"/>
                    </w:rPr>
                    <w:t>K</w:t>
                  </w:r>
                  <w:r>
                    <w:rPr>
                      <w:vertAlign w:val="subscript"/>
                      <w:lang w:eastAsia="zh-CN"/>
                    </w:rPr>
                    <w:t>multi_SMTC</w:t>
                  </w:r>
                  <w:r>
                    <w:t xml:space="preserve"> </w:t>
                  </w:r>
                  <w:r>
                    <w:rPr>
                      <w:lang w:eastAsia="ko-KR"/>
                    </w:rPr>
                    <w:t>is defined in clause 9.2C.5.1.</w:t>
                  </w:r>
                </w:p>
                <w:p>
                  <w:pPr>
                    <w:pStyle w:val="60"/>
                    <w:rPr>
                      <w:lang w:eastAsia="zh-CN"/>
                    </w:rPr>
                  </w:pPr>
                  <w:r>
                    <w:rPr>
                      <w:lang w:eastAsia="ko-KR"/>
                    </w:rPr>
                    <w:t>Note 3:</w:t>
                  </w:r>
                  <w:r>
                    <w:tab/>
                  </w:r>
                  <w:r>
                    <w:rPr>
                      <w:lang w:eastAsia="zh-CN"/>
                    </w:rPr>
                    <w:t>k</w:t>
                  </w:r>
                  <w:r>
                    <w:t xml:space="preserve"> = 1 </w:t>
                  </w:r>
                  <w:r>
                    <w:rPr>
                      <w:lang w:eastAsia="ko-KR"/>
                    </w:rPr>
                    <w:t xml:space="preserve">if the cells on the target frequency are served by GEO. </w:t>
                  </w:r>
                  <w:r>
                    <w:rPr>
                      <w:lang w:eastAsia="zh-CN"/>
                    </w:rPr>
                    <w:t>k</w:t>
                  </w:r>
                  <w:r>
                    <w:t xml:space="preserve"> = (N+1) </w:t>
                  </w:r>
                  <w:r>
                    <w:rPr>
                      <w:lang w:eastAsia="ko-KR"/>
                    </w:rPr>
                    <w:t>if the cells on the target frequency are served by LEO, where N is the number of different satellites associated to the list of configured neighbor cells in ntn-NeighCellConfigList and ntn-NeighCellConfigListExt.</w:t>
                  </w:r>
                </w:p>
              </w:tc>
            </w:tr>
          </w:tbl>
          <w:p/>
          <w:p>
            <w:pPr>
              <w:pStyle w:val="55"/>
            </w:pPr>
            <w:r>
              <w:t>Table 6.2</w:t>
            </w:r>
            <w:r>
              <w:rPr>
                <w:rFonts w:hint="eastAsia"/>
                <w:lang w:eastAsia="zh-CN"/>
              </w:rPr>
              <w:t>C</w:t>
            </w:r>
            <w:r>
              <w:t>.1.2.1-2: Time to identify target NR cell for RRC connection re-establishment to NR inter-frequency cell</w:t>
            </w:r>
          </w:p>
          <w:tbl>
            <w:tblPr>
              <w:tblStyle w:val="31"/>
              <w:tblW w:w="964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96"/>
              <w:gridCol w:w="1701"/>
              <w:gridCol w:w="2835"/>
              <w:gridCol w:w="34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96" w:type="dxa"/>
                  <w:tcBorders>
                    <w:bottom w:val="nil"/>
                  </w:tcBorders>
                  <w:shd w:val="clear" w:color="auto" w:fill="auto"/>
                </w:tcPr>
                <w:p>
                  <w:pPr>
                    <w:pStyle w:val="46"/>
                    <w:rPr>
                      <w:lang w:eastAsia="ko-KR"/>
                    </w:rPr>
                  </w:pPr>
                  <w:r>
                    <w:rPr>
                      <w:rFonts w:cs="v4.2.0"/>
                      <w:lang w:eastAsia="ko-KR"/>
                    </w:rPr>
                    <w:t xml:space="preserve">Serving cell SSB </w:t>
                  </w:r>
                  <w:r>
                    <w:rPr>
                      <w:lang w:val="en-US"/>
                    </w:rPr>
                    <w:t>Ês/Iot (dB)</w:t>
                  </w:r>
                </w:p>
              </w:tc>
              <w:tc>
                <w:tcPr>
                  <w:tcW w:w="1701" w:type="dxa"/>
                  <w:tcBorders>
                    <w:bottom w:val="nil"/>
                  </w:tcBorders>
                  <w:shd w:val="clear" w:color="auto" w:fill="auto"/>
                </w:tcPr>
                <w:p>
                  <w:pPr>
                    <w:pStyle w:val="46"/>
                    <w:rPr>
                      <w:lang w:eastAsia="ko-KR"/>
                    </w:rPr>
                  </w:pPr>
                  <w:r>
                    <w:rPr>
                      <w:lang w:eastAsia="ko-KR"/>
                    </w:rPr>
                    <w:t>FR of target NR cell</w:t>
                  </w:r>
                </w:p>
              </w:tc>
              <w:tc>
                <w:tcPr>
                  <w:tcW w:w="6246" w:type="dxa"/>
                  <w:gridSpan w:val="2"/>
                  <w:shd w:val="clear" w:color="auto" w:fill="auto"/>
                </w:tcPr>
                <w:p>
                  <w:pPr>
                    <w:pStyle w:val="46"/>
                    <w:rPr>
                      <w:lang w:eastAsia="ko-KR"/>
                    </w:rPr>
                  </w:pPr>
                  <w:r>
                    <w:rPr>
                      <w:lang w:eastAsia="ko-KR"/>
                    </w:rPr>
                    <w:t>T</w:t>
                  </w:r>
                  <w:r>
                    <w:rPr>
                      <w:vertAlign w:val="subscript"/>
                      <w:lang w:eastAsia="ko-KR"/>
                    </w:rPr>
                    <w:t xml:space="preserve">identify_inter_NR, i </w:t>
                  </w:r>
                  <w:r>
                    <w:rPr>
                      <w:lang w:eastAsia="ko-KR"/>
                    </w:rPr>
                    <w:t>[ms]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96" w:type="dxa"/>
                  <w:tcBorders>
                    <w:top w:val="nil"/>
                  </w:tcBorders>
                  <w:shd w:val="clear" w:color="auto" w:fill="auto"/>
                </w:tcPr>
                <w:p>
                  <w:pPr>
                    <w:pStyle w:val="46"/>
                    <w:rPr>
                      <w:lang w:eastAsia="ko-KR"/>
                    </w:rPr>
                  </w:pPr>
                </w:p>
              </w:tc>
              <w:tc>
                <w:tcPr>
                  <w:tcW w:w="1701" w:type="dxa"/>
                  <w:tcBorders>
                    <w:top w:val="nil"/>
                  </w:tcBorders>
                  <w:shd w:val="clear" w:color="auto" w:fill="auto"/>
                </w:tcPr>
                <w:p>
                  <w:pPr>
                    <w:pStyle w:val="46"/>
                    <w:rPr>
                      <w:lang w:eastAsia="ko-KR"/>
                    </w:rPr>
                  </w:pPr>
                </w:p>
              </w:tc>
              <w:tc>
                <w:tcPr>
                  <w:tcW w:w="2835" w:type="dxa"/>
                  <w:shd w:val="clear" w:color="auto" w:fill="auto"/>
                </w:tcPr>
                <w:p>
                  <w:pPr>
                    <w:pStyle w:val="46"/>
                    <w:rPr>
                      <w:lang w:eastAsia="ko-KR"/>
                    </w:rPr>
                  </w:pPr>
                  <w:r>
                    <w:rPr>
                      <w:lang w:eastAsia="ko-KR"/>
                    </w:rPr>
                    <w:t>Known NR cell</w:t>
                  </w:r>
                </w:p>
              </w:tc>
              <w:tc>
                <w:tcPr>
                  <w:tcW w:w="3411" w:type="dxa"/>
                </w:tcPr>
                <w:p>
                  <w:pPr>
                    <w:pStyle w:val="46"/>
                    <w:rPr>
                      <w:lang w:eastAsia="ko-KR"/>
                    </w:rPr>
                  </w:pPr>
                  <w:r>
                    <w:rPr>
                      <w:lang w:eastAsia="ko-KR"/>
                    </w:rPr>
                    <w:t>Unknown NR cell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96" w:type="dxa"/>
                </w:tcPr>
                <w:p>
                  <w:pPr>
                    <w:pStyle w:val="45"/>
                    <w:rPr>
                      <w:lang w:eastAsia="zh-CN"/>
                    </w:rPr>
                  </w:pPr>
                  <w:r>
                    <w:rPr>
                      <w:rFonts w:hint="eastAsia" w:cs="Arial"/>
                      <w:lang w:eastAsia="ko-KR"/>
                    </w:rPr>
                    <w:t>≥</w:t>
                  </w:r>
                  <w:r>
                    <w:rPr>
                      <w:rFonts w:cs="Arial"/>
                      <w:lang w:eastAsia="ko-KR"/>
                    </w:rPr>
                    <w:t xml:space="preserve"> </w:t>
                  </w:r>
                  <w:r>
                    <w:rPr>
                      <w:lang w:eastAsia="ko-KR"/>
                    </w:rPr>
                    <w:t>-8</w:t>
                  </w:r>
                </w:p>
              </w:tc>
              <w:tc>
                <w:tcPr>
                  <w:tcW w:w="1701" w:type="dxa"/>
                  <w:shd w:val="clear" w:color="auto" w:fill="auto"/>
                </w:tcPr>
                <w:p>
                  <w:pPr>
                    <w:pStyle w:val="45"/>
                    <w:rPr>
                      <w:lang w:eastAsia="ko-KR"/>
                    </w:rPr>
                  </w:pPr>
                  <w:r>
                    <w:rPr>
                      <w:lang w:eastAsia="ko-KR"/>
                    </w:rPr>
                    <w:t>FR1</w:t>
                  </w:r>
                </w:p>
              </w:tc>
              <w:tc>
                <w:tcPr>
                  <w:tcW w:w="2835" w:type="dxa"/>
                  <w:shd w:val="clear" w:color="auto" w:fill="auto"/>
                </w:tcPr>
                <w:p>
                  <w:pPr>
                    <w:pStyle w:val="47"/>
                  </w:pPr>
                  <w:r>
                    <w:rPr>
                      <w:lang w:eastAsia="zh-CN"/>
                    </w:rPr>
                    <w:t xml:space="preserve">MAX (200 ms, </w:t>
                  </w:r>
                  <w:r>
                    <w:rPr>
                      <w:highlight w:val="yellow"/>
                      <w:lang w:eastAsia="zh-CN"/>
                    </w:rPr>
                    <w:t>6</w:t>
                  </w:r>
                  <w:r>
                    <w:rPr>
                      <w:lang w:eastAsia="zh-CN"/>
                    </w:rPr>
                    <w:t xml:space="preserve"> x T</w:t>
                  </w:r>
                  <w:r>
                    <w:rPr>
                      <w:vertAlign w:val="subscript"/>
                      <w:lang w:eastAsia="zh-CN"/>
                    </w:rPr>
                    <w:t>SMTC, i</w:t>
                  </w:r>
                  <w:r>
                    <w:rPr>
                      <w:lang w:eastAsia="zh-CN"/>
                    </w:rPr>
                    <w:t>)</w:t>
                  </w:r>
                </w:p>
              </w:tc>
              <w:tc>
                <w:tcPr>
                  <w:tcW w:w="3411" w:type="dxa"/>
                  <w:shd w:val="clear" w:color="auto" w:fill="auto"/>
                </w:tcPr>
                <w:p>
                  <w:pPr>
                    <w:pStyle w:val="47"/>
                  </w:pPr>
                  <w:r>
                    <w:rPr>
                      <w:lang w:eastAsia="zh-CN"/>
                    </w:rPr>
                    <w:t xml:space="preserve">K_satellite * MAX (800 ms, </w:t>
                  </w:r>
                  <w:r>
                    <w:rPr>
                      <w:highlight w:val="yellow"/>
                      <w:lang w:eastAsia="zh-CN"/>
                    </w:rPr>
                    <w:t>13</w:t>
                  </w:r>
                  <w:r>
                    <w:rPr>
                      <w:lang w:eastAsia="zh-CN"/>
                    </w:rPr>
                    <w:t xml:space="preserve"> x T</w:t>
                  </w:r>
                  <w:r>
                    <w:rPr>
                      <w:vertAlign w:val="subscript"/>
                      <w:lang w:eastAsia="zh-CN"/>
                    </w:rPr>
                    <w:t>SMTC, i</w:t>
                  </w: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96" w:type="dxa"/>
                </w:tcPr>
                <w:p>
                  <w:pPr>
                    <w:pStyle w:val="45"/>
                    <w:rPr>
                      <w:lang w:eastAsia="zh-CN"/>
                    </w:rPr>
                  </w:pPr>
                  <w:r>
                    <w:rPr>
                      <w:lang w:eastAsia="ko-KR"/>
                    </w:rPr>
                    <w:t>&lt; -8</w:t>
                  </w:r>
                </w:p>
              </w:tc>
              <w:tc>
                <w:tcPr>
                  <w:tcW w:w="1701" w:type="dxa"/>
                  <w:shd w:val="clear" w:color="auto" w:fill="auto"/>
                </w:tcPr>
                <w:p>
                  <w:pPr>
                    <w:pStyle w:val="45"/>
                    <w:rPr>
                      <w:lang w:eastAsia="ko-KR"/>
                    </w:rPr>
                  </w:pPr>
                  <w:r>
                    <w:rPr>
                      <w:lang w:eastAsia="ko-KR"/>
                    </w:rPr>
                    <w:t>FR1</w:t>
                  </w:r>
                </w:p>
              </w:tc>
              <w:tc>
                <w:tcPr>
                  <w:tcW w:w="2835" w:type="dxa"/>
                  <w:shd w:val="clear" w:color="auto" w:fill="auto"/>
                </w:tcPr>
                <w:p>
                  <w:pPr>
                    <w:pStyle w:val="47"/>
                    <w:rPr>
                      <w:lang w:eastAsia="zh-CN"/>
                    </w:rPr>
                  </w:pPr>
                  <w:r>
                    <w:rPr>
                      <w:lang w:eastAsia="zh-CN"/>
                    </w:rPr>
                    <w:t>N/A</w:t>
                  </w:r>
                </w:p>
              </w:tc>
              <w:tc>
                <w:tcPr>
                  <w:tcW w:w="3411" w:type="dxa"/>
                  <w:shd w:val="clear" w:color="auto" w:fill="auto"/>
                </w:tcPr>
                <w:p>
                  <w:pPr>
                    <w:pStyle w:val="47"/>
                    <w:rPr>
                      <w:lang w:eastAsia="ko-KR"/>
                    </w:rPr>
                  </w:pPr>
                  <w:r>
                    <w:rPr>
                      <w:lang w:eastAsia="zh-CN"/>
                    </w:rPr>
                    <w:t xml:space="preserve">k * 800 ms </w:t>
                  </w:r>
                  <w:r>
                    <w:rPr>
                      <w:vertAlign w:val="superscript"/>
                      <w:lang w:eastAsia="zh-CN"/>
                    </w:rPr>
                    <w:t>Note1,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43" w:type="dxa"/>
                  <w:gridSpan w:val="4"/>
                </w:tcPr>
                <w:p>
                  <w:pPr>
                    <w:pStyle w:val="60"/>
                    <w:rPr>
                      <w:lang w:eastAsia="ko-KR"/>
                    </w:rPr>
                  </w:pPr>
                  <w:r>
                    <w:rPr>
                      <w:lang w:eastAsia="ko-KR"/>
                    </w:rPr>
                    <w:t>Note 1:</w:t>
                  </w:r>
                  <w:r>
                    <w:tab/>
                  </w:r>
                  <w:r>
                    <w:rPr>
                      <w:lang w:eastAsia="ko-KR"/>
                    </w:rPr>
                    <w:t>The UE is not required to successfully identify a cell on any NR frequency layer when T</w:t>
                  </w:r>
                  <w:r>
                    <w:rPr>
                      <w:vertAlign w:val="subscript"/>
                      <w:lang w:eastAsia="ko-KR"/>
                    </w:rPr>
                    <w:t>SMTC,i</w:t>
                  </w:r>
                  <w:r>
                    <w:rPr>
                      <w:lang w:eastAsia="ko-KR"/>
                    </w:rPr>
                    <w:t xml:space="preserve"> &gt; 20 ms and serving cell SSB Ês/Iot &lt; -8 dB.</w:t>
                  </w:r>
                </w:p>
                <w:p>
                  <w:pPr>
                    <w:pStyle w:val="60"/>
                    <w:rPr>
                      <w:lang w:eastAsia="ko-KR"/>
                    </w:rPr>
                  </w:pPr>
                  <w:r>
                    <w:rPr>
                      <w:lang w:eastAsia="ko-KR"/>
                    </w:rPr>
                    <w:t>Note 2:</w:t>
                  </w:r>
                  <w:r>
                    <w:tab/>
                  </w:r>
                  <w:r>
                    <w:rPr>
                      <w:lang w:eastAsia="zh-CN"/>
                    </w:rPr>
                    <w:t>K_satellite</w:t>
                  </w:r>
                  <w:r>
                    <w:t xml:space="preserve"> </w:t>
                  </w:r>
                  <w:r>
                    <w:rPr>
                      <w:lang w:eastAsia="ko-KR"/>
                    </w:rPr>
                    <w:t>is defined in clause 9.3C.4.</w:t>
                  </w:r>
                </w:p>
                <w:p>
                  <w:pPr>
                    <w:pStyle w:val="60"/>
                    <w:rPr>
                      <w:lang w:eastAsia="ko-KR"/>
                    </w:rPr>
                  </w:pPr>
                  <w:r>
                    <w:rPr>
                      <w:lang w:eastAsia="ko-KR"/>
                    </w:rPr>
                    <w:t>Note 3:</w:t>
                  </w:r>
                  <w:r>
                    <w:rPr>
                      <w:lang w:eastAsia="ko-KR"/>
                    </w:rPr>
                    <w:tab/>
                  </w:r>
                  <w:r>
                    <w:rPr>
                      <w:lang w:eastAsia="ko-KR"/>
                    </w:rPr>
                    <w:t>k = 1 if the cells on the target frequency are served by GEO. k = (N+1) if the cells on the target frequency are served by LEO,</w:t>
                  </w:r>
                  <w:r>
                    <w:rPr>
                      <w:rFonts w:ascii="Times New Roman" w:hAnsi="Times New Roman"/>
                      <w:sz w:val="20"/>
                      <w:szCs w:val="24"/>
                      <w:lang w:eastAsia="zh-CN"/>
                    </w:rPr>
                    <w:t xml:space="preserve"> </w:t>
                  </w:r>
                  <w:r>
                    <w:rPr>
                      <w:lang w:eastAsia="ko-KR"/>
                    </w:rPr>
                    <w:t>where N is the number of different satellites associated to the list of configured neighbor cells in ntn-NeighCellConfigList and ntn-NeighCellConfigListExt.</w:t>
                  </w:r>
                </w:p>
              </w:tc>
            </w:tr>
          </w:tbl>
          <w:p>
            <w:pPr>
              <w:numPr>
                <w:ilvl w:val="-1"/>
                <w:numId w:val="0"/>
              </w:numPr>
              <w:overflowPunct w:val="0"/>
              <w:autoSpaceDE w:val="0"/>
              <w:autoSpaceDN w:val="0"/>
              <w:adjustRightInd w:val="0"/>
              <w:spacing w:before="120" w:after="120" w:line="360" w:lineRule="auto"/>
              <w:jc w:val="both"/>
              <w:textAlignment w:val="baseline"/>
              <w:rPr>
                <w:rFonts w:hint="default" w:eastAsia="宋体"/>
                <w:vertAlign w:val="baseline"/>
                <w:lang w:val="en-US" w:eastAsia="zh-CN"/>
              </w:rPr>
            </w:pPr>
          </w:p>
        </w:tc>
      </w:tr>
    </w:tbl>
    <w:p>
      <w:pPr>
        <w:keepNext w:val="0"/>
        <w:keepLines w:val="0"/>
        <w:pageBreakBefore w:val="0"/>
        <w:widowControl/>
        <w:kinsoku/>
        <w:wordWrap/>
        <w:overflowPunct/>
        <w:topLinePunct w:val="0"/>
        <w:autoSpaceDE/>
        <w:autoSpaceDN/>
        <w:bidi w:val="0"/>
        <w:adjustRightInd/>
        <w:snapToGrid/>
        <w:spacing w:beforeLines="50" w:after="0" w:afterLines="50"/>
        <w:jc w:val="both"/>
        <w:textAlignment w:val="auto"/>
        <w:rPr>
          <w:rFonts w:hint="eastAsia" w:eastAsia="宋体"/>
          <w:sz w:val="20"/>
          <w:szCs w:val="20"/>
          <w:lang w:val="en-US" w:eastAsia="zh-CN"/>
        </w:rPr>
      </w:pPr>
      <w:r>
        <w:rPr>
          <w:rFonts w:hint="eastAsia" w:eastAsia="宋体"/>
          <w:sz w:val="20"/>
          <w:szCs w:val="20"/>
          <w:lang w:val="en-US" w:eastAsia="zh-CN"/>
        </w:rPr>
        <w:t xml:space="preserve"> Based on the above table, we find that the time to identify target NR intra-frequency and inter frequency cell for 2Rx is the same as legacy normal UE in TN and the time is also same for legacy NTN when </w:t>
      </w:r>
      <w:r>
        <w:rPr>
          <w:rFonts w:hint="eastAsia" w:eastAsia="宋体"/>
          <w:sz w:val="20"/>
          <w:szCs w:val="20"/>
          <w:lang w:val="en-US" w:eastAsia="ko-KR"/>
        </w:rPr>
        <w:t xml:space="preserve"> Ês/Iot </w:t>
      </w:r>
      <w:r>
        <w:rPr>
          <w:rFonts w:hint="eastAsia" w:eastAsia="宋体"/>
          <w:sz w:val="20"/>
          <w:szCs w:val="20"/>
          <w:lang w:val="en-US" w:eastAsia="zh-CN"/>
        </w:rPr>
        <w:t>≥</w:t>
      </w:r>
      <w:r>
        <w:rPr>
          <w:rFonts w:hint="eastAsia" w:eastAsia="宋体"/>
          <w:sz w:val="20"/>
          <w:szCs w:val="20"/>
          <w:lang w:val="en-US" w:eastAsia="ko-KR"/>
        </w:rPr>
        <w:t>-8 dB</w:t>
      </w:r>
      <w:r>
        <w:rPr>
          <w:rFonts w:hint="eastAsia" w:eastAsia="宋体"/>
          <w:sz w:val="20"/>
          <w:szCs w:val="20"/>
          <w:lang w:val="en-US" w:eastAsia="zh-CN"/>
        </w:rPr>
        <w:t>. The main difference is the time for 1Rx RedCap UE. By comparison, we know that only the number of samples is increased (one sample increased). Thus, we deem that the legacy NTN time to identify target intra-frequency and inter-frequency cell shall be reused for 2Rx RedCap UE in NTN scenario. The legacy RedCap UE time to identify target intra-frequency and inter-frequency cell shall be reused for 1Rx RedCap UE in NTN scenario.</w:t>
      </w:r>
    </w:p>
    <w:p>
      <w:pPr>
        <w:keepNext w:val="0"/>
        <w:keepLines w:val="0"/>
        <w:pageBreakBefore w:val="0"/>
        <w:widowControl/>
        <w:kinsoku/>
        <w:wordWrap/>
        <w:overflowPunct w:val="0"/>
        <w:topLinePunct w:val="0"/>
        <w:autoSpaceDE w:val="0"/>
        <w:autoSpaceDN w:val="0"/>
        <w:bidi w:val="0"/>
        <w:adjustRightInd w:val="0"/>
        <w:snapToGrid/>
        <w:spacing w:before="120" w:after="120" w:line="240" w:lineRule="auto"/>
        <w:jc w:val="both"/>
        <w:textAlignment w:val="baseline"/>
        <w:rPr>
          <w:rFonts w:hint="default"/>
          <w:b/>
          <w:bCs/>
          <w:lang w:val="en-US" w:eastAsia="zh-CN"/>
        </w:rPr>
      </w:pPr>
      <w:r>
        <w:rPr>
          <w:rFonts w:hint="eastAsia"/>
          <w:b/>
          <w:bCs/>
          <w:lang w:val="en-US" w:eastAsia="zh-CN"/>
        </w:rPr>
        <w:t>Observation 5: For 2Rx RedCap UE, the time to identify target NR intra-frequency and inter frequency cell is the same as legacy normal UE in TN and also for legacy NTN</w:t>
      </w:r>
    </w:p>
    <w:p>
      <w:pPr>
        <w:keepNext w:val="0"/>
        <w:keepLines w:val="0"/>
        <w:pageBreakBefore w:val="0"/>
        <w:widowControl/>
        <w:kinsoku/>
        <w:wordWrap/>
        <w:overflowPunct w:val="0"/>
        <w:topLinePunct w:val="0"/>
        <w:autoSpaceDE w:val="0"/>
        <w:autoSpaceDN w:val="0"/>
        <w:bidi w:val="0"/>
        <w:adjustRightInd w:val="0"/>
        <w:snapToGrid/>
        <w:spacing w:before="120" w:after="120" w:line="240" w:lineRule="auto"/>
        <w:jc w:val="both"/>
        <w:textAlignment w:val="baseline"/>
        <w:rPr>
          <w:rFonts w:hint="eastAsia"/>
          <w:b/>
          <w:bCs/>
          <w:lang w:val="en-US" w:eastAsia="zh-CN"/>
        </w:rPr>
      </w:pPr>
      <w:r>
        <w:rPr>
          <w:rFonts w:hint="eastAsia"/>
          <w:b/>
          <w:bCs/>
          <w:lang w:val="en-US" w:eastAsia="zh-CN"/>
        </w:rPr>
        <w:t>Observation 6: For 1Rx RedCap UE, the time to identify target NR intra-frequency and inter frequency cell is different from 2Rx and only one measurement sample is increased.</w:t>
      </w:r>
    </w:p>
    <w:p>
      <w:pPr>
        <w:keepNext w:val="0"/>
        <w:keepLines w:val="0"/>
        <w:pageBreakBefore w:val="0"/>
        <w:widowControl/>
        <w:kinsoku/>
        <w:wordWrap/>
        <w:overflowPunct w:val="0"/>
        <w:topLinePunct w:val="0"/>
        <w:autoSpaceDE w:val="0"/>
        <w:autoSpaceDN w:val="0"/>
        <w:bidi w:val="0"/>
        <w:adjustRightInd w:val="0"/>
        <w:snapToGrid/>
        <w:spacing w:before="120" w:after="120" w:line="240" w:lineRule="auto"/>
        <w:jc w:val="both"/>
        <w:textAlignment w:val="baseline"/>
        <w:rPr>
          <w:rFonts w:hint="eastAsia"/>
          <w:b/>
          <w:bCs/>
          <w:lang w:val="en-US" w:eastAsia="zh-CN"/>
        </w:rPr>
      </w:pPr>
      <w:r>
        <w:rPr>
          <w:rFonts w:hint="eastAsia"/>
          <w:b/>
          <w:bCs/>
          <w:lang w:val="en-US" w:eastAsia="zh-CN"/>
        </w:rPr>
        <w:t>Proposal 9: For 2Rx RedCap UE, RAN4 shall reuse legacy NTN requirements on time to identify intra-frequency and inter-frequency.</w:t>
      </w:r>
    </w:p>
    <w:p>
      <w:pPr>
        <w:keepNext w:val="0"/>
        <w:keepLines w:val="0"/>
        <w:pageBreakBefore w:val="0"/>
        <w:widowControl/>
        <w:kinsoku/>
        <w:wordWrap/>
        <w:overflowPunct w:val="0"/>
        <w:topLinePunct w:val="0"/>
        <w:autoSpaceDE w:val="0"/>
        <w:autoSpaceDN w:val="0"/>
        <w:bidi w:val="0"/>
        <w:adjustRightInd w:val="0"/>
        <w:snapToGrid/>
        <w:spacing w:before="120" w:after="120" w:line="240" w:lineRule="auto"/>
        <w:jc w:val="both"/>
        <w:textAlignment w:val="baseline"/>
        <w:rPr>
          <w:rFonts w:hint="eastAsia"/>
          <w:b/>
          <w:bCs/>
          <w:lang w:val="en-US" w:eastAsia="zh-CN"/>
        </w:rPr>
      </w:pPr>
      <w:r>
        <w:rPr>
          <w:rFonts w:hint="eastAsia"/>
          <w:b/>
          <w:bCs/>
          <w:lang w:val="en-US" w:eastAsia="zh-CN"/>
        </w:rPr>
        <w:t>Proposal 10: For 1Rx RedCap UE, RAN4 shall reuse legacy RedCap UE requirements on time to identify intra-frequency and inter-frequency.</w:t>
      </w:r>
    </w:p>
    <w:p>
      <w:pPr>
        <w:pStyle w:val="9"/>
        <w:numPr>
          <w:ilvl w:val="0"/>
          <w:numId w:val="9"/>
        </w:numPr>
        <w:overflowPunct w:val="0"/>
        <w:autoSpaceDE w:val="0"/>
        <w:autoSpaceDN w:val="0"/>
        <w:adjustRightInd w:val="0"/>
        <w:spacing w:before="120" w:after="120" w:line="360" w:lineRule="auto"/>
        <w:ind w:left="0" w:firstLine="0"/>
        <w:jc w:val="both"/>
        <w:textAlignment w:val="baseline"/>
        <w:rPr>
          <w:rFonts w:hint="eastAsia"/>
          <w:lang w:val="en-US" w:eastAsia="zh-CN"/>
        </w:rPr>
      </w:pPr>
      <w:r>
        <w:rPr>
          <w:rFonts w:hint="eastAsia"/>
          <w:lang w:val="en-US" w:eastAsia="zh-CN"/>
        </w:rPr>
        <w:t>RRC Connection Release with redirection</w:t>
      </w:r>
    </w:p>
    <w:p>
      <w:pPr>
        <w:keepNext w:val="0"/>
        <w:keepLines w:val="0"/>
        <w:pageBreakBefore w:val="0"/>
        <w:widowControl/>
        <w:kinsoku/>
        <w:wordWrap/>
        <w:overflowPunct/>
        <w:topLinePunct w:val="0"/>
        <w:autoSpaceDE/>
        <w:autoSpaceDN/>
        <w:bidi w:val="0"/>
        <w:adjustRightInd/>
        <w:snapToGrid/>
        <w:spacing w:beforeLines="50" w:after="0" w:afterLines="50"/>
        <w:jc w:val="both"/>
        <w:textAlignment w:val="auto"/>
        <w:rPr>
          <w:rFonts w:hint="eastAsia" w:eastAsia="宋体"/>
          <w:sz w:val="20"/>
          <w:szCs w:val="20"/>
          <w:lang w:val="en-US" w:eastAsia="zh-CN"/>
        </w:rPr>
      </w:pPr>
      <w:r>
        <w:rPr>
          <w:rFonts w:hint="eastAsia" w:eastAsia="宋体"/>
          <w:sz w:val="20"/>
          <w:szCs w:val="20"/>
          <w:lang w:val="en-US" w:eastAsia="ko-KR"/>
        </w:rPr>
        <w:t>The UE shall be capable of performing the RRC connection release with redirection to the target NR cell within Tconnection_release_redirect_NR</w:t>
      </w:r>
      <w:r>
        <w:rPr>
          <w:rFonts w:hint="eastAsia" w:eastAsia="宋体"/>
          <w:sz w:val="20"/>
          <w:szCs w:val="20"/>
          <w:lang w:val="en-US" w:eastAsia="zh-CN"/>
        </w:rPr>
        <w:t xml:space="preserve"> including  Tidentify-NR whcih  </w:t>
      </w:r>
      <w:r>
        <w:rPr>
          <w:rFonts w:hint="eastAsia" w:eastAsia="宋体"/>
          <w:sz w:val="20"/>
          <w:szCs w:val="20"/>
          <w:lang w:val="en-US" w:eastAsia="ko-KR"/>
        </w:rPr>
        <w:t>is the time to identify the target NR cell and depends on the FR of the target NR cell.</w:t>
      </w:r>
      <w:r>
        <w:rPr>
          <w:rFonts w:hint="eastAsia" w:eastAsia="宋体"/>
          <w:sz w:val="20"/>
          <w:szCs w:val="20"/>
          <w:lang w:val="en-US" w:eastAsia="zh-CN"/>
        </w:rPr>
        <w:t xml:space="preserve"> The following table can be seen:</w:t>
      </w:r>
    </w:p>
    <w:tbl>
      <w:tblPr>
        <w:tblStyle w:val="3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numPr>
                <w:ilvl w:val="-1"/>
                <w:numId w:val="0"/>
              </w:numPr>
              <w:overflowPunct w:val="0"/>
              <w:autoSpaceDE w:val="0"/>
              <w:autoSpaceDN w:val="0"/>
              <w:adjustRightInd w:val="0"/>
              <w:spacing w:before="120" w:after="120" w:line="360" w:lineRule="auto"/>
              <w:jc w:val="both"/>
              <w:textAlignment w:val="baseline"/>
              <w:rPr>
                <w:rFonts w:hint="eastAsia" w:eastAsia="宋体"/>
                <w:vertAlign w:val="baseline"/>
                <w:lang w:val="en-US" w:eastAsia="zh-CN"/>
              </w:rPr>
            </w:pPr>
            <w:r>
              <w:rPr>
                <w:rFonts w:hint="eastAsia" w:eastAsia="宋体"/>
                <w:i/>
                <w:iCs/>
                <w:vertAlign w:val="baseline"/>
                <w:lang w:val="en-US" w:eastAsia="zh-CN"/>
              </w:rPr>
              <w:t>Legacy normal UE in TN</w:t>
            </w:r>
            <w:r>
              <w:rPr>
                <w:rFonts w:hint="eastAsia" w:eastAsia="宋体"/>
                <w:vertAlign w:val="baseline"/>
                <w:lang w:val="en-US" w:eastAsia="zh-CN"/>
              </w:rPr>
              <w:t>:</w:t>
            </w:r>
          </w:p>
          <w:p>
            <w:pPr>
              <w:pStyle w:val="55"/>
              <w:jc w:val="left"/>
            </w:pPr>
            <w:r>
              <w:t>Table 6.2.3.2.1-1: Time to identify target NR cell for RRC connection release with redirection to NR</w:t>
            </w:r>
          </w:p>
          <w:tbl>
            <w:tblPr>
              <w:tblStyle w:val="3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670"/>
              <w:gridCol w:w="55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70" w:type="dxa"/>
                  <w:tcBorders>
                    <w:top w:val="single" w:color="auto" w:sz="4" w:space="0"/>
                    <w:left w:val="single" w:color="auto" w:sz="4" w:space="0"/>
                    <w:bottom w:val="single" w:color="auto" w:sz="4" w:space="0"/>
                    <w:right w:val="single" w:color="auto" w:sz="4" w:space="0"/>
                  </w:tcBorders>
                </w:tcPr>
                <w:p>
                  <w:pPr>
                    <w:pStyle w:val="46"/>
                    <w:rPr>
                      <w:lang w:eastAsia="ko-KR"/>
                    </w:rPr>
                  </w:pPr>
                  <w:r>
                    <w:rPr>
                      <w:lang w:eastAsia="ko-KR"/>
                    </w:rPr>
                    <w:t>FR of target NR cell</w:t>
                  </w:r>
                </w:p>
              </w:tc>
              <w:tc>
                <w:tcPr>
                  <w:tcW w:w="5528" w:type="dxa"/>
                  <w:tcBorders>
                    <w:top w:val="single" w:color="auto" w:sz="4" w:space="0"/>
                    <w:left w:val="single" w:color="auto" w:sz="4" w:space="0"/>
                    <w:bottom w:val="single" w:color="auto" w:sz="4" w:space="0"/>
                    <w:right w:val="single" w:color="auto" w:sz="4" w:space="0"/>
                  </w:tcBorders>
                </w:tcPr>
                <w:p>
                  <w:pPr>
                    <w:pStyle w:val="46"/>
                    <w:rPr>
                      <w:lang w:eastAsia="ko-KR"/>
                    </w:rPr>
                  </w:pPr>
                  <w:r>
                    <w:rPr>
                      <w:lang w:eastAsia="ko-KR"/>
                    </w:rPr>
                    <w:t>T</w:t>
                  </w:r>
                  <w:r>
                    <w:rPr>
                      <w:vertAlign w:val="subscript"/>
                      <w:lang w:eastAsia="ko-KR"/>
                    </w:rPr>
                    <w:t>identify-NR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70" w:type="dxa"/>
                  <w:tcBorders>
                    <w:top w:val="single" w:color="auto" w:sz="4" w:space="0"/>
                    <w:left w:val="single" w:color="auto" w:sz="4" w:space="0"/>
                    <w:bottom w:val="single" w:color="auto" w:sz="4" w:space="0"/>
                    <w:right w:val="single" w:color="auto" w:sz="4" w:space="0"/>
                  </w:tcBorders>
                </w:tcPr>
                <w:p>
                  <w:pPr>
                    <w:pStyle w:val="45"/>
                    <w:rPr>
                      <w:lang w:eastAsia="ko-KR"/>
                    </w:rPr>
                  </w:pPr>
                  <w:r>
                    <w:rPr>
                      <w:highlight w:val="yellow"/>
                      <w:lang w:eastAsia="ko-KR"/>
                    </w:rPr>
                    <w:t>FR1</w:t>
                  </w:r>
                </w:p>
              </w:tc>
              <w:tc>
                <w:tcPr>
                  <w:tcW w:w="5528" w:type="dxa"/>
                  <w:tcBorders>
                    <w:top w:val="single" w:color="auto" w:sz="4" w:space="0"/>
                    <w:left w:val="single" w:color="auto" w:sz="4" w:space="0"/>
                    <w:bottom w:val="single" w:color="auto" w:sz="4" w:space="0"/>
                    <w:right w:val="single" w:color="auto" w:sz="4" w:space="0"/>
                  </w:tcBorders>
                </w:tcPr>
                <w:p>
                  <w:pPr>
                    <w:pStyle w:val="47"/>
                  </w:pPr>
                  <w:r>
                    <w:t xml:space="preserve">MAX (680 ms, </w:t>
                  </w:r>
                  <w:r>
                    <w:rPr>
                      <w:highlight w:val="yellow"/>
                    </w:rPr>
                    <w:t>11</w:t>
                  </w:r>
                  <w:r>
                    <w:t xml:space="preserve"> x T</w:t>
                  </w:r>
                  <w:r>
                    <w:rPr>
                      <w:vertAlign w:val="subscript"/>
                    </w:rPr>
                    <w:t>rs</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70" w:type="dxa"/>
                  <w:tcBorders>
                    <w:top w:val="single" w:color="auto" w:sz="4" w:space="0"/>
                    <w:left w:val="single" w:color="auto" w:sz="4" w:space="0"/>
                    <w:bottom w:val="single" w:color="auto" w:sz="4" w:space="0"/>
                    <w:right w:val="single" w:color="auto" w:sz="4" w:space="0"/>
                  </w:tcBorders>
                </w:tcPr>
                <w:p>
                  <w:pPr>
                    <w:pStyle w:val="45"/>
                    <w:rPr>
                      <w:lang w:eastAsia="ko-KR"/>
                    </w:rPr>
                  </w:pPr>
                  <w:r>
                    <w:rPr>
                      <w:lang w:eastAsia="ko-KR"/>
                    </w:rPr>
                    <w:t>FR2-1</w:t>
                  </w:r>
                </w:p>
              </w:tc>
              <w:tc>
                <w:tcPr>
                  <w:tcW w:w="5528" w:type="dxa"/>
                  <w:tcBorders>
                    <w:top w:val="single" w:color="auto" w:sz="4" w:space="0"/>
                    <w:left w:val="single" w:color="auto" w:sz="4" w:space="0"/>
                    <w:bottom w:val="single" w:color="auto" w:sz="4" w:space="0"/>
                    <w:right w:val="single" w:color="auto" w:sz="4" w:space="0"/>
                  </w:tcBorders>
                </w:tcPr>
                <w:p>
                  <w:pPr>
                    <w:pStyle w:val="47"/>
                    <w:rPr>
                      <w:lang w:eastAsia="ko-KR"/>
                    </w:rPr>
                  </w:pPr>
                  <w:r>
                    <w:rPr>
                      <w:lang w:eastAsia="ko-KR"/>
                    </w:rPr>
                    <w:t>MAX (880 ms, 8x11 x T</w:t>
                  </w:r>
                  <w:r>
                    <w:rPr>
                      <w:vertAlign w:val="subscript"/>
                      <w:lang w:eastAsia="ko-KR"/>
                    </w:rPr>
                    <w:t>rs</w:t>
                  </w:r>
                  <w:r>
                    <w:rPr>
                      <w:lang w:eastAsia="ko-K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70" w:type="dxa"/>
                  <w:tcBorders>
                    <w:top w:val="single" w:color="auto" w:sz="4" w:space="0"/>
                    <w:left w:val="single" w:color="auto" w:sz="4" w:space="0"/>
                    <w:bottom w:val="single" w:color="auto" w:sz="4" w:space="0"/>
                    <w:right w:val="single" w:color="auto" w:sz="4" w:space="0"/>
                  </w:tcBorders>
                </w:tcPr>
                <w:p>
                  <w:pPr>
                    <w:pStyle w:val="45"/>
                    <w:rPr>
                      <w:lang w:eastAsia="ko-KR"/>
                    </w:rPr>
                  </w:pPr>
                  <w:r>
                    <w:rPr>
                      <w:lang w:eastAsia="ko-KR"/>
                    </w:rPr>
                    <w:t>FR2-2</w:t>
                  </w:r>
                </w:p>
              </w:tc>
              <w:tc>
                <w:tcPr>
                  <w:tcW w:w="5528" w:type="dxa"/>
                  <w:tcBorders>
                    <w:top w:val="single" w:color="auto" w:sz="4" w:space="0"/>
                    <w:left w:val="single" w:color="auto" w:sz="4" w:space="0"/>
                    <w:bottom w:val="single" w:color="auto" w:sz="4" w:space="0"/>
                    <w:right w:val="single" w:color="auto" w:sz="4" w:space="0"/>
                  </w:tcBorders>
                </w:tcPr>
                <w:p>
                  <w:pPr>
                    <w:pStyle w:val="47"/>
                    <w:rPr>
                      <w:lang w:eastAsia="ko-KR"/>
                    </w:rPr>
                  </w:pPr>
                  <w:r>
                    <w:rPr>
                      <w:lang w:eastAsia="ko-KR"/>
                    </w:rPr>
                    <w:t>MAX (880 ms, 12x11 x T</w:t>
                  </w:r>
                  <w:r>
                    <w:rPr>
                      <w:vertAlign w:val="subscript"/>
                      <w:lang w:eastAsia="ko-KR"/>
                    </w:rPr>
                    <w:t>rs</w:t>
                  </w:r>
                  <w:r>
                    <w:rPr>
                      <w:lang w:eastAsia="ko-K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198" w:type="dxa"/>
                  <w:gridSpan w:val="2"/>
                  <w:tcBorders>
                    <w:top w:val="single" w:color="auto" w:sz="4" w:space="0"/>
                    <w:left w:val="single" w:color="auto" w:sz="4" w:space="0"/>
                    <w:bottom w:val="single" w:color="auto" w:sz="4" w:space="0"/>
                    <w:right w:val="single" w:color="auto" w:sz="4" w:space="0"/>
                  </w:tcBorders>
                </w:tcPr>
                <w:p>
                  <w:pPr>
                    <w:pStyle w:val="60"/>
                    <w:rPr>
                      <w:szCs w:val="18"/>
                      <w:lang w:eastAsia="ko-KR"/>
                    </w:rPr>
                  </w:pPr>
                  <w:r>
                    <w:t>Note:</w:t>
                  </w:r>
                  <w:r>
                    <w:rPr>
                      <w:lang w:val="en-US" w:eastAsia="zh-CN"/>
                    </w:rPr>
                    <w:tab/>
                  </w:r>
                  <w:r>
                    <w:t xml:space="preserve">If the UE has been provided with higher layer signaling of </w:t>
                  </w:r>
                  <w:r>
                    <w:rPr>
                      <w:i/>
                    </w:rPr>
                    <w:t>smtc2</w:t>
                  </w:r>
                  <w:r>
                    <w:rPr>
                      <w:b/>
                    </w:rPr>
                    <w:t xml:space="preserve"> </w:t>
                  </w:r>
                  <w:r>
                    <w:t xml:space="preserve">specified in TS 38.331 [2] prior to the redirection command, </w:t>
                  </w:r>
                  <w:r>
                    <w:rPr>
                      <w:sz w:val="20"/>
                    </w:rPr>
                    <w:t>T</w:t>
                  </w:r>
                  <w:r>
                    <w:rPr>
                      <w:sz w:val="20"/>
                      <w:vertAlign w:val="subscript"/>
                    </w:rPr>
                    <w:t>rs</w:t>
                  </w:r>
                  <w:r>
                    <w:t xml:space="preserve"> follows </w:t>
                  </w:r>
                  <w:r>
                    <w:rPr>
                      <w:i/>
                    </w:rPr>
                    <w:t>smtc1</w:t>
                  </w:r>
                  <w:r>
                    <w:t xml:space="preserve"> or </w:t>
                  </w:r>
                  <w:r>
                    <w:rPr>
                      <w:i/>
                    </w:rPr>
                    <w:t>smtc2</w:t>
                  </w:r>
                  <w:r>
                    <w:t xml:space="preserve"> according to the physical cell ID of the target cell.</w:t>
                  </w:r>
                </w:p>
              </w:tc>
            </w:tr>
          </w:tbl>
          <w:p>
            <w:pPr>
              <w:numPr>
                <w:ilvl w:val="-1"/>
                <w:numId w:val="0"/>
              </w:numPr>
              <w:overflowPunct w:val="0"/>
              <w:autoSpaceDE w:val="0"/>
              <w:autoSpaceDN w:val="0"/>
              <w:adjustRightInd w:val="0"/>
              <w:spacing w:before="120" w:after="120" w:line="360" w:lineRule="auto"/>
              <w:jc w:val="both"/>
              <w:textAlignment w:val="baseline"/>
              <w:rPr>
                <w:rFonts w:hint="default" w:eastAsia="宋体"/>
                <w:vertAlign w:val="baseline"/>
                <w:lang w:val="en-US" w:eastAsia="zh-CN"/>
              </w:rPr>
            </w:pPr>
          </w:p>
          <w:p>
            <w:pPr>
              <w:numPr>
                <w:ilvl w:val="-1"/>
                <w:numId w:val="0"/>
              </w:numPr>
              <w:overflowPunct w:val="0"/>
              <w:autoSpaceDE w:val="0"/>
              <w:autoSpaceDN w:val="0"/>
              <w:adjustRightInd w:val="0"/>
              <w:spacing w:before="120" w:after="120" w:line="360" w:lineRule="auto"/>
              <w:jc w:val="both"/>
              <w:textAlignment w:val="baseline"/>
              <w:rPr>
                <w:rFonts w:hint="eastAsia" w:eastAsia="宋体"/>
                <w:vertAlign w:val="baseline"/>
                <w:lang w:val="en-US" w:eastAsia="zh-CN"/>
              </w:rPr>
            </w:pPr>
            <w:r>
              <w:rPr>
                <w:rFonts w:hint="eastAsia" w:eastAsia="宋体"/>
                <w:i/>
                <w:iCs/>
                <w:vertAlign w:val="baseline"/>
                <w:lang w:val="en-US" w:eastAsia="zh-CN"/>
              </w:rPr>
              <w:t>Legacy RedCap UE in TN</w:t>
            </w:r>
            <w:r>
              <w:rPr>
                <w:rFonts w:hint="eastAsia" w:eastAsia="宋体"/>
                <w:vertAlign w:val="baseline"/>
                <w:lang w:val="en-US" w:eastAsia="zh-CN"/>
              </w:rPr>
              <w:t>:</w:t>
            </w:r>
          </w:p>
          <w:p>
            <w:pPr>
              <w:rPr>
                <w:rFonts w:cs="v4.2.0"/>
              </w:rPr>
            </w:pPr>
            <w:r>
              <w:rPr>
                <w:highlight w:val="yellow"/>
              </w:rPr>
              <w:t xml:space="preserve">The requirements in clause </w:t>
            </w:r>
            <w:r>
              <w:rPr>
                <w:highlight w:val="yellow"/>
                <w:lang w:val="en-US" w:eastAsia="zh-CN"/>
              </w:rPr>
              <w:t>6.2.3.2.1</w:t>
            </w:r>
            <w:r>
              <w:rPr>
                <w:highlight w:val="yellow"/>
              </w:rPr>
              <w:t xml:space="preserve"> shall apply</w:t>
            </w:r>
            <w:r>
              <w:rPr>
                <w:rFonts w:cs="v4.2.0"/>
                <w:highlight w:val="yellow"/>
              </w:rPr>
              <w:t xml:space="preserve"> when RedCap UE is capable of 2 Rx</w:t>
            </w:r>
            <w:r>
              <w:rPr>
                <w:rFonts w:cs="v4.2.0"/>
              </w:rPr>
              <w:t>. When UE is</w:t>
            </w:r>
            <w:r>
              <w:rPr>
                <w:lang w:eastAsia="zh-CN"/>
              </w:rPr>
              <w:t xml:space="preserve"> only required to support 1 Rx antenna</w:t>
            </w:r>
            <w:r>
              <w:rPr>
                <w:rFonts w:cs="v4.2.0"/>
              </w:rPr>
              <w:t xml:space="preserve">, the requirements defined in </w:t>
            </w:r>
            <w:r>
              <w:t xml:space="preserve">clause </w:t>
            </w:r>
            <w:r>
              <w:rPr>
                <w:lang w:val="en-US" w:eastAsia="zh-CN"/>
              </w:rPr>
              <w:t>6.2.3.2.1</w:t>
            </w:r>
            <w:r>
              <w:t xml:space="preserve"> </w:t>
            </w:r>
            <w:r>
              <w:rPr>
                <w:rFonts w:cs="v4.2.0"/>
              </w:rPr>
              <w:t>shall apply except that:</w:t>
            </w:r>
          </w:p>
          <w:p>
            <w:pPr>
              <w:pStyle w:val="53"/>
            </w:pPr>
            <w:r>
              <w:t>-</w:t>
            </w:r>
            <w:r>
              <w:tab/>
            </w:r>
            <w:r>
              <w:rPr>
                <w:lang w:eastAsia="ko-KR"/>
              </w:rPr>
              <w:t>T</w:t>
            </w:r>
            <w:r>
              <w:rPr>
                <w:vertAlign w:val="subscript"/>
                <w:lang w:eastAsia="ko-KR"/>
              </w:rPr>
              <w:t>identify-NR</w:t>
            </w:r>
            <w:r>
              <w:rPr>
                <w:i/>
                <w:vertAlign w:val="subscript"/>
              </w:rPr>
              <w:t xml:space="preserve"> </w:t>
            </w:r>
            <w:r>
              <w:t>as specified in Table 6.2.3A.2.1-1.</w:t>
            </w:r>
          </w:p>
          <w:p>
            <w:pPr>
              <w:pStyle w:val="55"/>
              <w:jc w:val="left"/>
            </w:pPr>
            <w:r>
              <w:t>Table 6.2.3A.2.1-1: Time to identify target NR cell for RRC connection release with redirection to NR</w:t>
            </w:r>
          </w:p>
          <w:tbl>
            <w:tblPr>
              <w:tblStyle w:val="3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670"/>
              <w:gridCol w:w="55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70" w:type="dxa"/>
                  <w:tcBorders>
                    <w:top w:val="single" w:color="auto" w:sz="4" w:space="0"/>
                    <w:left w:val="single" w:color="auto" w:sz="4" w:space="0"/>
                    <w:bottom w:val="single" w:color="auto" w:sz="4" w:space="0"/>
                    <w:right w:val="single" w:color="auto" w:sz="4" w:space="0"/>
                  </w:tcBorders>
                </w:tcPr>
                <w:p>
                  <w:pPr>
                    <w:pStyle w:val="46"/>
                    <w:rPr>
                      <w:lang w:eastAsia="ko-KR"/>
                    </w:rPr>
                  </w:pPr>
                  <w:r>
                    <w:rPr>
                      <w:lang w:eastAsia="ko-KR"/>
                    </w:rPr>
                    <w:t>FR of target NR cell</w:t>
                  </w:r>
                </w:p>
              </w:tc>
              <w:tc>
                <w:tcPr>
                  <w:tcW w:w="5528" w:type="dxa"/>
                  <w:tcBorders>
                    <w:top w:val="single" w:color="auto" w:sz="4" w:space="0"/>
                    <w:left w:val="single" w:color="auto" w:sz="4" w:space="0"/>
                    <w:bottom w:val="single" w:color="auto" w:sz="4" w:space="0"/>
                    <w:right w:val="single" w:color="auto" w:sz="4" w:space="0"/>
                  </w:tcBorders>
                </w:tcPr>
                <w:p>
                  <w:pPr>
                    <w:pStyle w:val="46"/>
                    <w:rPr>
                      <w:lang w:eastAsia="ko-KR"/>
                    </w:rPr>
                  </w:pPr>
                  <w:r>
                    <w:rPr>
                      <w:lang w:eastAsia="ko-KR"/>
                    </w:rPr>
                    <w:t>T</w:t>
                  </w:r>
                  <w:r>
                    <w:rPr>
                      <w:vertAlign w:val="subscript"/>
                      <w:lang w:eastAsia="ko-KR"/>
                    </w:rPr>
                    <w:t>identify-NR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70" w:type="dxa"/>
                  <w:tcBorders>
                    <w:top w:val="single" w:color="auto" w:sz="4" w:space="0"/>
                    <w:left w:val="single" w:color="auto" w:sz="4" w:space="0"/>
                    <w:bottom w:val="single" w:color="auto" w:sz="4" w:space="0"/>
                    <w:right w:val="single" w:color="auto" w:sz="4" w:space="0"/>
                  </w:tcBorders>
                </w:tcPr>
                <w:p>
                  <w:pPr>
                    <w:pStyle w:val="45"/>
                    <w:rPr>
                      <w:lang w:eastAsia="ko-KR"/>
                    </w:rPr>
                  </w:pPr>
                  <w:r>
                    <w:rPr>
                      <w:lang w:eastAsia="ko-KR"/>
                    </w:rPr>
                    <w:t>FR1</w:t>
                  </w:r>
                </w:p>
              </w:tc>
              <w:tc>
                <w:tcPr>
                  <w:tcW w:w="5528" w:type="dxa"/>
                  <w:tcBorders>
                    <w:top w:val="single" w:color="auto" w:sz="4" w:space="0"/>
                    <w:left w:val="single" w:color="auto" w:sz="4" w:space="0"/>
                    <w:bottom w:val="single" w:color="auto" w:sz="4" w:space="0"/>
                    <w:right w:val="single" w:color="auto" w:sz="4" w:space="0"/>
                  </w:tcBorders>
                </w:tcPr>
                <w:p>
                  <w:pPr>
                    <w:pStyle w:val="47"/>
                  </w:pPr>
                  <w:r>
                    <w:t xml:space="preserve">MAX (680 ms, </w:t>
                  </w:r>
                  <w:r>
                    <w:rPr>
                      <w:highlight w:val="yellow"/>
                    </w:rPr>
                    <w:t>[12]</w:t>
                  </w:r>
                  <w:r>
                    <w:t xml:space="preserve"> x T</w:t>
                  </w:r>
                  <w:r>
                    <w:rPr>
                      <w:vertAlign w:val="subscript"/>
                    </w:rPr>
                    <w:t>rs</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198" w:type="dxa"/>
                  <w:gridSpan w:val="2"/>
                  <w:tcBorders>
                    <w:top w:val="single" w:color="auto" w:sz="4" w:space="0"/>
                    <w:left w:val="single" w:color="auto" w:sz="4" w:space="0"/>
                    <w:bottom w:val="single" w:color="auto" w:sz="4" w:space="0"/>
                    <w:right w:val="single" w:color="auto" w:sz="4" w:space="0"/>
                  </w:tcBorders>
                </w:tcPr>
                <w:p>
                  <w:pPr>
                    <w:pStyle w:val="60"/>
                    <w:rPr>
                      <w:szCs w:val="18"/>
                      <w:lang w:eastAsia="ko-KR"/>
                    </w:rPr>
                  </w:pPr>
                  <w:r>
                    <w:t>Note:</w:t>
                  </w:r>
                  <w:r>
                    <w:rPr>
                      <w:lang w:val="en-US" w:eastAsia="zh-CN"/>
                    </w:rPr>
                    <w:tab/>
                  </w:r>
                  <w:r>
                    <w:t xml:space="preserve">If the UE has been provided with higher layer signaling of </w:t>
                  </w:r>
                  <w:r>
                    <w:rPr>
                      <w:i/>
                    </w:rPr>
                    <w:t>smtc2</w:t>
                  </w:r>
                  <w:r>
                    <w:rPr>
                      <w:b/>
                    </w:rPr>
                    <w:t xml:space="preserve"> </w:t>
                  </w:r>
                  <w:r>
                    <w:t xml:space="preserve">specified in TS 38.331 [2] prior to the redirection command, </w:t>
                  </w:r>
                  <w:r>
                    <w:rPr>
                      <w:sz w:val="20"/>
                    </w:rPr>
                    <w:t>T</w:t>
                  </w:r>
                  <w:r>
                    <w:rPr>
                      <w:sz w:val="20"/>
                      <w:vertAlign w:val="subscript"/>
                    </w:rPr>
                    <w:t>rs</w:t>
                  </w:r>
                  <w:r>
                    <w:t xml:space="preserve"> follows </w:t>
                  </w:r>
                  <w:r>
                    <w:rPr>
                      <w:i/>
                    </w:rPr>
                    <w:t>smtc1</w:t>
                  </w:r>
                  <w:r>
                    <w:t xml:space="preserve"> or </w:t>
                  </w:r>
                  <w:r>
                    <w:rPr>
                      <w:i/>
                    </w:rPr>
                    <w:t>smtc2</w:t>
                  </w:r>
                  <w:r>
                    <w:t xml:space="preserve"> according to the physical cell ID of the target cell.</w:t>
                  </w:r>
                </w:p>
              </w:tc>
            </w:tr>
          </w:tbl>
          <w:p>
            <w:pPr>
              <w:numPr>
                <w:ilvl w:val="-1"/>
                <w:numId w:val="0"/>
              </w:numPr>
              <w:overflowPunct w:val="0"/>
              <w:autoSpaceDE w:val="0"/>
              <w:autoSpaceDN w:val="0"/>
              <w:adjustRightInd w:val="0"/>
              <w:spacing w:before="120" w:after="120" w:line="360" w:lineRule="auto"/>
              <w:jc w:val="both"/>
              <w:textAlignment w:val="baseline"/>
              <w:rPr>
                <w:rFonts w:hint="eastAsia" w:eastAsia="宋体"/>
                <w:vertAlign w:val="baseline"/>
                <w:lang w:val="en-US" w:eastAsia="zh-CN"/>
              </w:rPr>
            </w:pPr>
          </w:p>
          <w:p>
            <w:pPr>
              <w:numPr>
                <w:ilvl w:val="-1"/>
                <w:numId w:val="0"/>
              </w:numPr>
              <w:overflowPunct w:val="0"/>
              <w:autoSpaceDE w:val="0"/>
              <w:autoSpaceDN w:val="0"/>
              <w:adjustRightInd w:val="0"/>
              <w:spacing w:before="120" w:after="120" w:line="360" w:lineRule="auto"/>
              <w:jc w:val="both"/>
              <w:textAlignment w:val="baseline"/>
              <w:rPr>
                <w:rFonts w:hint="eastAsia" w:eastAsia="宋体"/>
                <w:vertAlign w:val="baseline"/>
                <w:lang w:val="en-US" w:eastAsia="zh-CN"/>
              </w:rPr>
            </w:pPr>
            <w:r>
              <w:rPr>
                <w:rFonts w:hint="eastAsia" w:eastAsia="宋体"/>
                <w:i/>
                <w:iCs/>
                <w:vertAlign w:val="baseline"/>
                <w:lang w:val="en-US" w:eastAsia="zh-CN"/>
              </w:rPr>
              <w:t>Legacy NR NTN</w:t>
            </w:r>
            <w:r>
              <w:rPr>
                <w:rFonts w:hint="eastAsia" w:eastAsia="宋体"/>
                <w:vertAlign w:val="baseline"/>
                <w:lang w:val="en-US" w:eastAsia="zh-CN"/>
              </w:rPr>
              <w:t>:</w:t>
            </w:r>
          </w:p>
          <w:p>
            <w:pPr>
              <w:pStyle w:val="55"/>
              <w:jc w:val="left"/>
            </w:pPr>
            <w:r>
              <w:t>Table 6.2</w:t>
            </w:r>
            <w:r>
              <w:rPr>
                <w:rFonts w:hint="eastAsia"/>
                <w:lang w:eastAsia="zh-CN"/>
              </w:rPr>
              <w:t>C</w:t>
            </w:r>
            <w:r>
              <w:t>.3.2.1-1: Time to identify target NR cell for RRC connection release with redirection to NR</w:t>
            </w:r>
          </w:p>
          <w:tbl>
            <w:tblPr>
              <w:tblStyle w:val="3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670"/>
              <w:gridCol w:w="55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3670" w:type="dxa"/>
                  <w:tcBorders>
                    <w:top w:val="single" w:color="auto" w:sz="4" w:space="0"/>
                    <w:left w:val="single" w:color="auto" w:sz="4" w:space="0"/>
                    <w:bottom w:val="single" w:color="auto" w:sz="4" w:space="0"/>
                    <w:right w:val="single" w:color="auto" w:sz="4" w:space="0"/>
                  </w:tcBorders>
                </w:tcPr>
                <w:p>
                  <w:pPr>
                    <w:pStyle w:val="46"/>
                    <w:rPr>
                      <w:lang w:eastAsia="ko-KR"/>
                    </w:rPr>
                  </w:pPr>
                  <w:r>
                    <w:rPr>
                      <w:lang w:eastAsia="ko-KR"/>
                    </w:rPr>
                    <w:t>FR of target NR cell</w:t>
                  </w:r>
                </w:p>
              </w:tc>
              <w:tc>
                <w:tcPr>
                  <w:tcW w:w="5528" w:type="dxa"/>
                  <w:tcBorders>
                    <w:top w:val="single" w:color="auto" w:sz="4" w:space="0"/>
                    <w:left w:val="single" w:color="auto" w:sz="4" w:space="0"/>
                    <w:bottom w:val="single" w:color="auto" w:sz="4" w:space="0"/>
                    <w:right w:val="single" w:color="auto" w:sz="4" w:space="0"/>
                  </w:tcBorders>
                </w:tcPr>
                <w:p>
                  <w:pPr>
                    <w:pStyle w:val="46"/>
                    <w:rPr>
                      <w:lang w:eastAsia="ko-KR"/>
                    </w:rPr>
                  </w:pPr>
                  <w:r>
                    <w:rPr>
                      <w:lang w:eastAsia="ko-KR"/>
                    </w:rPr>
                    <w:t>T</w:t>
                  </w:r>
                  <w:r>
                    <w:rPr>
                      <w:vertAlign w:val="subscript"/>
                      <w:lang w:eastAsia="ko-KR"/>
                    </w:rPr>
                    <w:t>identify-NR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70" w:type="dxa"/>
                  <w:tcBorders>
                    <w:top w:val="single" w:color="auto" w:sz="4" w:space="0"/>
                    <w:left w:val="single" w:color="auto" w:sz="4" w:space="0"/>
                    <w:bottom w:val="single" w:color="auto" w:sz="4" w:space="0"/>
                    <w:right w:val="single" w:color="auto" w:sz="4" w:space="0"/>
                  </w:tcBorders>
                </w:tcPr>
                <w:p>
                  <w:pPr>
                    <w:pStyle w:val="45"/>
                    <w:rPr>
                      <w:lang w:eastAsia="ko-KR"/>
                    </w:rPr>
                  </w:pPr>
                  <w:r>
                    <w:rPr>
                      <w:lang w:eastAsia="ko-KR"/>
                    </w:rPr>
                    <w:t>FR1</w:t>
                  </w:r>
                </w:p>
              </w:tc>
              <w:tc>
                <w:tcPr>
                  <w:tcW w:w="5528" w:type="dxa"/>
                  <w:tcBorders>
                    <w:top w:val="single" w:color="auto" w:sz="4" w:space="0"/>
                    <w:left w:val="single" w:color="auto" w:sz="4" w:space="0"/>
                    <w:bottom w:val="single" w:color="auto" w:sz="4" w:space="0"/>
                    <w:right w:val="single" w:color="auto" w:sz="4" w:space="0"/>
                  </w:tcBorders>
                </w:tcPr>
                <w:p>
                  <w:pPr>
                    <w:pStyle w:val="47"/>
                  </w:pPr>
                  <w:r>
                    <w:rPr>
                      <w:highlight w:val="yellow"/>
                      <w:lang w:eastAsia="zh-CN"/>
                    </w:rPr>
                    <w:t>K_satellite</w:t>
                  </w:r>
                  <w:r>
                    <w:rPr>
                      <w:lang w:eastAsia="zh-CN"/>
                    </w:rPr>
                    <w:t xml:space="preserve"> * MAX (680 ms, </w:t>
                  </w:r>
                  <w:r>
                    <w:rPr>
                      <w:highlight w:val="yellow"/>
                      <w:lang w:eastAsia="zh-CN"/>
                    </w:rPr>
                    <w:t>11</w:t>
                  </w:r>
                  <w:r>
                    <w:rPr>
                      <w:lang w:eastAsia="zh-CN"/>
                    </w:rPr>
                    <w:t xml:space="preserve"> x T</w:t>
                  </w:r>
                  <w:r>
                    <w:rPr>
                      <w:vertAlign w:val="subscript"/>
                      <w:lang w:eastAsia="zh-CN"/>
                    </w:rPr>
                    <w:t>rs</w:t>
                  </w: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198" w:type="dxa"/>
                  <w:gridSpan w:val="2"/>
                  <w:tcBorders>
                    <w:top w:val="single" w:color="auto" w:sz="4" w:space="0"/>
                    <w:left w:val="single" w:color="auto" w:sz="4" w:space="0"/>
                    <w:bottom w:val="single" w:color="auto" w:sz="4" w:space="0"/>
                    <w:right w:val="single" w:color="auto" w:sz="4" w:space="0"/>
                  </w:tcBorders>
                </w:tcPr>
                <w:p>
                  <w:pPr>
                    <w:pStyle w:val="60"/>
                  </w:pPr>
                  <w:r>
                    <w:t>Note 1:</w:t>
                  </w:r>
                  <w:r>
                    <w:rPr>
                      <w:lang w:val="en-US" w:eastAsia="zh-CN"/>
                    </w:rPr>
                    <w:tab/>
                  </w:r>
                  <w:r>
                    <w:t xml:space="preserve">If the UE has been provided with higher layer signaling of </w:t>
                  </w:r>
                  <w:r>
                    <w:rPr>
                      <w:i/>
                    </w:rPr>
                    <w:t>smtc2</w:t>
                  </w:r>
                  <w:r>
                    <w:rPr>
                      <w:b/>
                    </w:rPr>
                    <w:t xml:space="preserve"> </w:t>
                  </w:r>
                  <w:r>
                    <w:t xml:space="preserve">specified in TS 38.331 [2] prior to the redirection command, </w:t>
                  </w:r>
                  <w:r>
                    <w:rPr>
                      <w:sz w:val="20"/>
                    </w:rPr>
                    <w:t>T</w:t>
                  </w:r>
                  <w:r>
                    <w:rPr>
                      <w:sz w:val="20"/>
                      <w:vertAlign w:val="subscript"/>
                    </w:rPr>
                    <w:t>rs</w:t>
                  </w:r>
                  <w:r>
                    <w:t xml:space="preserve"> follows </w:t>
                  </w:r>
                  <w:r>
                    <w:rPr>
                      <w:i/>
                    </w:rPr>
                    <w:t>smtc1</w:t>
                  </w:r>
                  <w:r>
                    <w:t xml:space="preserve"> or </w:t>
                  </w:r>
                  <w:r>
                    <w:rPr>
                      <w:i/>
                    </w:rPr>
                    <w:t>smtc2</w:t>
                  </w:r>
                  <w:r>
                    <w:t xml:space="preserve"> according to the physical cell ID of the target cell.</w:t>
                  </w:r>
                </w:p>
                <w:p>
                  <w:pPr>
                    <w:pStyle w:val="60"/>
                    <w:rPr>
                      <w:szCs w:val="18"/>
                      <w:lang w:eastAsia="ko-KR"/>
                    </w:rPr>
                  </w:pPr>
                  <w:r>
                    <w:rPr>
                      <w:lang w:eastAsia="ko-KR"/>
                    </w:rPr>
                    <w:t>Note 2:</w:t>
                  </w:r>
                  <w:r>
                    <w:tab/>
                  </w:r>
                  <w:r>
                    <w:rPr>
                      <w:lang w:eastAsia="zh-CN"/>
                    </w:rPr>
                    <w:t>K_satellite</w:t>
                  </w:r>
                  <w:r>
                    <w:t xml:space="preserve"> </w:t>
                  </w:r>
                  <w:r>
                    <w:rPr>
                      <w:lang w:eastAsia="ko-KR"/>
                    </w:rPr>
                    <w:t>is defined in clause 9.3C.4.</w:t>
                  </w:r>
                </w:p>
              </w:tc>
            </w:tr>
          </w:tbl>
          <w:p>
            <w:pPr>
              <w:numPr>
                <w:ilvl w:val="-1"/>
                <w:numId w:val="0"/>
              </w:numPr>
              <w:overflowPunct w:val="0"/>
              <w:autoSpaceDE w:val="0"/>
              <w:autoSpaceDN w:val="0"/>
              <w:adjustRightInd w:val="0"/>
              <w:spacing w:before="120" w:after="120" w:line="360" w:lineRule="auto"/>
              <w:jc w:val="both"/>
              <w:textAlignment w:val="baseline"/>
              <w:rPr>
                <w:rFonts w:hint="default" w:eastAsia="宋体"/>
                <w:vertAlign w:val="baseline"/>
                <w:lang w:val="en-US" w:eastAsia="zh-CN"/>
              </w:rPr>
            </w:pPr>
          </w:p>
        </w:tc>
      </w:tr>
    </w:tbl>
    <w:p>
      <w:pPr>
        <w:keepNext w:val="0"/>
        <w:keepLines w:val="0"/>
        <w:pageBreakBefore w:val="0"/>
        <w:widowControl/>
        <w:kinsoku/>
        <w:wordWrap/>
        <w:overflowPunct/>
        <w:topLinePunct w:val="0"/>
        <w:autoSpaceDE/>
        <w:autoSpaceDN/>
        <w:bidi w:val="0"/>
        <w:adjustRightInd/>
        <w:snapToGrid/>
        <w:spacing w:beforeLines="50" w:after="0" w:afterLines="50"/>
        <w:jc w:val="both"/>
        <w:textAlignment w:val="auto"/>
        <w:rPr>
          <w:rFonts w:hint="eastAsia" w:eastAsia="宋体"/>
          <w:sz w:val="20"/>
          <w:szCs w:val="20"/>
          <w:lang w:val="en-US" w:eastAsia="zh-CN"/>
        </w:rPr>
      </w:pPr>
      <w:r>
        <w:rPr>
          <w:rFonts w:hint="eastAsia" w:eastAsia="宋体"/>
          <w:sz w:val="20"/>
          <w:szCs w:val="20"/>
          <w:lang w:val="en-US" w:eastAsia="zh-CN"/>
        </w:rPr>
        <w:t xml:space="preserve">Actually, the same principle for RRC re-establishment can be considered when defining the requirements for RedCap UEs in NTN. </w:t>
      </w:r>
    </w:p>
    <w:p>
      <w:pPr>
        <w:keepNext w:val="0"/>
        <w:keepLines w:val="0"/>
        <w:pageBreakBefore w:val="0"/>
        <w:widowControl/>
        <w:kinsoku/>
        <w:wordWrap/>
        <w:overflowPunct w:val="0"/>
        <w:topLinePunct w:val="0"/>
        <w:autoSpaceDE w:val="0"/>
        <w:autoSpaceDN w:val="0"/>
        <w:bidi w:val="0"/>
        <w:adjustRightInd w:val="0"/>
        <w:snapToGrid/>
        <w:spacing w:before="120" w:after="120" w:line="240" w:lineRule="auto"/>
        <w:jc w:val="both"/>
        <w:textAlignment w:val="baseline"/>
        <w:rPr>
          <w:rFonts w:hint="eastAsia" w:eastAsia="宋体"/>
          <w:b/>
          <w:bCs/>
          <w:lang w:val="en-US" w:eastAsia="zh-CN"/>
        </w:rPr>
      </w:pPr>
      <w:r>
        <w:rPr>
          <w:rFonts w:hint="eastAsia" w:eastAsia="宋体"/>
          <w:b/>
          <w:bCs/>
          <w:lang w:val="en-US" w:eastAsia="zh-CN"/>
        </w:rPr>
        <w:t>Proposal 11: For 2Rx UE in NTN, the time to identify target NR cell for RRC connection release with redirection to NR  in legacy NTN shall be reused.</w:t>
      </w:r>
    </w:p>
    <w:p>
      <w:pPr>
        <w:keepNext w:val="0"/>
        <w:keepLines w:val="0"/>
        <w:pageBreakBefore w:val="0"/>
        <w:widowControl/>
        <w:kinsoku/>
        <w:wordWrap/>
        <w:overflowPunct w:val="0"/>
        <w:topLinePunct w:val="0"/>
        <w:autoSpaceDE w:val="0"/>
        <w:autoSpaceDN w:val="0"/>
        <w:bidi w:val="0"/>
        <w:adjustRightInd w:val="0"/>
        <w:snapToGrid/>
        <w:spacing w:before="120" w:after="120" w:line="240" w:lineRule="auto"/>
        <w:jc w:val="both"/>
        <w:textAlignment w:val="baseline"/>
        <w:rPr>
          <w:rFonts w:hint="eastAsia" w:eastAsia="宋体"/>
          <w:b/>
          <w:bCs/>
          <w:lang w:val="en-US" w:eastAsia="zh-CN"/>
        </w:rPr>
      </w:pPr>
      <w:r>
        <w:rPr>
          <w:rFonts w:hint="eastAsia" w:eastAsia="宋体"/>
          <w:b/>
          <w:bCs/>
          <w:lang w:val="en-US" w:eastAsia="zh-CN"/>
        </w:rPr>
        <w:t>Proposal 12: For 1Rx UE in NTN, the time to identify target NR cell for RRC connection release with redirection to NR  in legacy NTN shall be the baseline and one measurement sample shall be increased.</w:t>
      </w:r>
    </w:p>
    <w:p>
      <w:pPr>
        <w:pStyle w:val="9"/>
        <w:numPr>
          <w:ilvl w:val="0"/>
          <w:numId w:val="9"/>
        </w:numPr>
        <w:overflowPunct w:val="0"/>
        <w:autoSpaceDE w:val="0"/>
        <w:autoSpaceDN w:val="0"/>
        <w:adjustRightInd w:val="0"/>
        <w:spacing w:before="120" w:after="120" w:line="360" w:lineRule="auto"/>
        <w:ind w:left="0" w:firstLine="0"/>
        <w:jc w:val="both"/>
        <w:textAlignment w:val="baseline"/>
        <w:rPr>
          <w:rFonts w:hint="eastAsia"/>
          <w:lang w:val="en-US" w:eastAsia="zh-CN"/>
        </w:rPr>
      </w:pPr>
      <w:r>
        <w:rPr>
          <w:rFonts w:hint="eastAsia"/>
          <w:lang w:val="en-US" w:eastAsia="zh-CN"/>
        </w:rPr>
        <w:t>Random Access</w:t>
      </w:r>
    </w:p>
    <w:p>
      <w:pPr>
        <w:keepNext w:val="0"/>
        <w:keepLines w:val="0"/>
        <w:pageBreakBefore w:val="0"/>
        <w:widowControl/>
        <w:kinsoku/>
        <w:wordWrap/>
        <w:overflowPunct/>
        <w:topLinePunct w:val="0"/>
        <w:autoSpaceDE/>
        <w:autoSpaceDN/>
        <w:bidi w:val="0"/>
        <w:adjustRightInd/>
        <w:snapToGrid/>
        <w:spacing w:beforeLines="50" w:after="0" w:afterLines="50"/>
        <w:jc w:val="both"/>
        <w:textAlignment w:val="auto"/>
        <w:rPr>
          <w:rFonts w:hint="eastAsia" w:eastAsia="宋体"/>
          <w:sz w:val="20"/>
          <w:szCs w:val="20"/>
          <w:lang w:val="en-US" w:eastAsia="zh-CN"/>
        </w:rPr>
      </w:pPr>
      <w:r>
        <w:rPr>
          <w:rFonts w:hint="eastAsia" w:eastAsia="宋体"/>
          <w:sz w:val="20"/>
          <w:szCs w:val="20"/>
          <w:lang w:val="en-US" w:eastAsia="zh-CN"/>
        </w:rPr>
        <w:t>For random access, RAN4 mainly focus on 4-step and 2-step RA step with contention-based and non-contention based random access. Based on the analysis, we find that:</w:t>
      </w:r>
    </w:p>
    <w:tbl>
      <w:tblPr>
        <w:tblStyle w:val="3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57" w:type="dxa"/>
          </w:tcPr>
          <w:p>
            <w:pPr>
              <w:rPr>
                <w:lang w:eastAsia="sv-SE"/>
              </w:rPr>
            </w:pPr>
            <w:r>
              <w:rPr>
                <w:lang w:eastAsia="sv-SE"/>
              </w:rPr>
              <w:t>The 1 Rx RedCap UE for performing the random access procedure defined in clause 5.1 [7] applies:</w:t>
            </w:r>
          </w:p>
          <w:p>
            <w:pPr>
              <w:pStyle w:val="53"/>
              <w:rPr>
                <w:rFonts w:cs="v4.2.0"/>
              </w:rPr>
            </w:pPr>
            <w:r>
              <w:rPr>
                <w:iCs/>
              </w:rPr>
              <w:t>-</w:t>
            </w:r>
            <w:r>
              <w:rPr>
                <w:iCs/>
              </w:rPr>
              <w:tab/>
            </w:r>
            <w:r>
              <w:rPr>
                <w:iCs/>
              </w:rPr>
              <w:t>rsrp-ThresholdSSB</w:t>
            </w:r>
            <w:r>
              <w:t xml:space="preserve"> </w:t>
            </w:r>
            <w:r>
              <w:rPr>
                <w:lang w:eastAsia="sv-SE"/>
              </w:rPr>
              <w:t xml:space="preserve">as the signaled value of </w:t>
            </w:r>
            <w:r>
              <w:rPr>
                <w:iCs/>
              </w:rPr>
              <w:t>rsrp-ThresholdSSB</w:t>
            </w:r>
            <w:r>
              <w:t xml:space="preserve"> </w:t>
            </w:r>
            <w:r>
              <w:rPr>
                <w:lang w:eastAsia="sv-SE"/>
              </w:rPr>
              <w:t>[2] + 1 dB.</w:t>
            </w:r>
          </w:p>
          <w:p>
            <w:pPr>
              <w:pStyle w:val="53"/>
              <w:rPr>
                <w:rFonts w:cs="v4.2.0"/>
              </w:rPr>
            </w:pPr>
            <w:r>
              <w:rPr>
                <w:iCs/>
              </w:rPr>
              <w:t>-</w:t>
            </w:r>
            <w:r>
              <w:rPr>
                <w:iCs/>
              </w:rPr>
              <w:tab/>
            </w:r>
            <w:r>
              <w:rPr>
                <w:iCs/>
              </w:rPr>
              <w:t xml:space="preserve">msgA-RSRP-ThresholdSSB </w:t>
            </w:r>
            <w:r>
              <w:rPr>
                <w:lang w:eastAsia="sv-SE"/>
              </w:rPr>
              <w:t xml:space="preserve">as the signaled value of </w:t>
            </w:r>
            <w:r>
              <w:rPr>
                <w:iCs/>
              </w:rPr>
              <w:t>msgA-RSRP-ThresholdSSB</w:t>
            </w:r>
            <w:r>
              <w:t xml:space="preserve"> </w:t>
            </w:r>
            <w:r>
              <w:rPr>
                <w:lang w:eastAsia="sv-SE"/>
              </w:rPr>
              <w:t>[2] + 1 dB.</w:t>
            </w:r>
          </w:p>
          <w:p>
            <w:pPr>
              <w:pStyle w:val="53"/>
              <w:rPr>
                <w:lang w:eastAsia="sv-SE"/>
              </w:rPr>
            </w:pPr>
            <w:r>
              <w:t>-</w:t>
            </w:r>
            <w:r>
              <w:tab/>
            </w:r>
            <w:r>
              <w:rPr>
                <w:iCs/>
              </w:rPr>
              <w:t>msgA-RSRP-Threshold</w:t>
            </w:r>
            <w:r>
              <w:t xml:space="preserve"> </w:t>
            </w:r>
            <w:r>
              <w:rPr>
                <w:lang w:eastAsia="sv-SE"/>
              </w:rPr>
              <w:t xml:space="preserve">as the signaled value of </w:t>
            </w:r>
            <w:r>
              <w:t xml:space="preserve">msgA-RSRP-Threshold </w:t>
            </w:r>
            <w:r>
              <w:rPr>
                <w:lang w:eastAsia="sv-SE"/>
              </w:rPr>
              <w:t>[2] + 1 dB.</w:t>
            </w:r>
          </w:p>
          <w:p>
            <w:pPr>
              <w:numPr>
                <w:ilvl w:val="-1"/>
                <w:numId w:val="0"/>
              </w:numPr>
              <w:overflowPunct w:val="0"/>
              <w:autoSpaceDE w:val="0"/>
              <w:autoSpaceDN w:val="0"/>
              <w:adjustRightInd w:val="0"/>
              <w:spacing w:before="120" w:after="120" w:line="360" w:lineRule="auto"/>
              <w:jc w:val="both"/>
              <w:textAlignment w:val="baseline"/>
              <w:rPr>
                <w:rFonts w:hint="default" w:eastAsia="宋体"/>
                <w:vertAlign w:val="baseline"/>
                <w:lang w:val="en-US" w:eastAsia="zh-CN"/>
              </w:rPr>
            </w:pPr>
            <w:r>
              <w:t>-</w:t>
            </w:r>
            <w:r>
              <w:tab/>
            </w:r>
            <w:r>
              <w:rPr>
                <w:iCs/>
              </w:rPr>
              <w:t>rsrp-ThresholdMsg3</w:t>
            </w:r>
            <w:r>
              <w:t xml:space="preserve"> </w:t>
            </w:r>
            <w:r>
              <w:rPr>
                <w:lang w:eastAsia="sv-SE"/>
              </w:rPr>
              <w:t xml:space="preserve">as the signaled value of </w:t>
            </w:r>
            <w:r>
              <w:rPr>
                <w:iCs/>
              </w:rPr>
              <w:t>rsrp-ThresholdMsg3</w:t>
            </w:r>
            <w:r>
              <w:t xml:space="preserve"> </w:t>
            </w:r>
            <w:r>
              <w:rPr>
                <w:lang w:eastAsia="sv-SE"/>
              </w:rPr>
              <w:t>[2] - 1 dB.</w:t>
            </w:r>
          </w:p>
        </w:tc>
      </w:tr>
    </w:tbl>
    <w:p>
      <w:pPr>
        <w:keepNext w:val="0"/>
        <w:keepLines w:val="0"/>
        <w:pageBreakBefore w:val="0"/>
        <w:widowControl/>
        <w:kinsoku/>
        <w:wordWrap/>
        <w:overflowPunct/>
        <w:topLinePunct w:val="0"/>
        <w:autoSpaceDE/>
        <w:autoSpaceDN/>
        <w:bidi w:val="0"/>
        <w:adjustRightInd/>
        <w:snapToGrid/>
        <w:spacing w:beforeLines="50" w:after="0" w:afterLines="50"/>
        <w:jc w:val="both"/>
        <w:textAlignment w:val="auto"/>
        <w:rPr>
          <w:rFonts w:hint="eastAsia" w:eastAsia="宋体"/>
          <w:sz w:val="20"/>
          <w:szCs w:val="20"/>
          <w:lang w:val="en-US" w:eastAsia="zh-CN"/>
        </w:rPr>
      </w:pPr>
      <w:r>
        <w:rPr>
          <w:rFonts w:hint="eastAsia" w:eastAsia="宋体"/>
          <w:sz w:val="20"/>
          <w:szCs w:val="20"/>
          <w:lang w:val="en-US" w:eastAsia="zh-CN"/>
        </w:rPr>
        <w:t>We know that the requirements on RA for 1Rx RedCap UE is the same as 2Rx RedCap UEs or legacy normal UE. However, the conditions for performing the random access procedure are different. To my understanding, the legacy requirements in NR NTN shall be reused for 1Rx and  2Rx UE in NTN, the conditions for performing the random access procedure for 1Rx in legacy RedCap TN shall be used for 1Rx UE in NTN.</w:t>
      </w:r>
    </w:p>
    <w:p>
      <w:pPr>
        <w:keepNext w:val="0"/>
        <w:keepLines w:val="0"/>
        <w:pageBreakBefore w:val="0"/>
        <w:widowControl/>
        <w:kinsoku/>
        <w:wordWrap/>
        <w:overflowPunct w:val="0"/>
        <w:topLinePunct w:val="0"/>
        <w:autoSpaceDE w:val="0"/>
        <w:autoSpaceDN w:val="0"/>
        <w:bidi w:val="0"/>
        <w:adjustRightInd w:val="0"/>
        <w:snapToGrid/>
        <w:spacing w:before="120" w:after="120" w:line="240" w:lineRule="auto"/>
        <w:jc w:val="both"/>
        <w:textAlignment w:val="baseline"/>
        <w:rPr>
          <w:rFonts w:hint="default"/>
          <w:b/>
          <w:bCs/>
          <w:lang w:val="en-US" w:eastAsia="zh-CN"/>
        </w:rPr>
      </w:pPr>
      <w:r>
        <w:rPr>
          <w:rFonts w:hint="eastAsia"/>
          <w:b/>
          <w:bCs/>
          <w:lang w:val="en-US" w:eastAsia="zh-CN"/>
        </w:rPr>
        <w:t>Proposal 13: The legacy requirements in NR NTN shall be reused for 1Rx and  2Rx UE in NTN, the conditions for performing the random access procedure for 1Rx in legacy RedCap TN shall be used for 1Rx UE in NTN.</w:t>
      </w:r>
    </w:p>
    <w:p>
      <w:pPr>
        <w:pStyle w:val="7"/>
        <w:overflowPunct/>
        <w:autoSpaceDE/>
        <w:autoSpaceDN/>
        <w:adjustRightInd/>
        <w:spacing w:before="0" w:after="0" w:line="240" w:lineRule="auto"/>
        <w:jc w:val="left"/>
        <w:textAlignment w:val="auto"/>
        <w:rPr>
          <w:rFonts w:hint="default"/>
          <w:lang w:val="en-US" w:eastAsia="zh-CN"/>
        </w:rPr>
      </w:pPr>
      <w:r>
        <w:rPr>
          <w:rFonts w:hint="eastAsia"/>
          <w:lang w:val="en-US" w:eastAsia="zh-CN"/>
        </w:rPr>
        <w:t>2.1.1.1.1.3 Timing</w:t>
      </w:r>
    </w:p>
    <w:p>
      <w:pPr>
        <w:keepNext w:val="0"/>
        <w:keepLines w:val="0"/>
        <w:pageBreakBefore w:val="0"/>
        <w:widowControl/>
        <w:kinsoku/>
        <w:wordWrap/>
        <w:overflowPunct/>
        <w:topLinePunct w:val="0"/>
        <w:autoSpaceDE/>
        <w:autoSpaceDN/>
        <w:bidi w:val="0"/>
        <w:adjustRightInd/>
        <w:snapToGrid/>
        <w:spacing w:beforeLines="50" w:after="0" w:afterLines="50"/>
        <w:jc w:val="both"/>
        <w:textAlignment w:val="auto"/>
        <w:rPr>
          <w:rFonts w:hint="eastAsia" w:eastAsia="宋体"/>
          <w:sz w:val="20"/>
          <w:szCs w:val="20"/>
          <w:lang w:val="en-US" w:eastAsia="zh-CN"/>
        </w:rPr>
      </w:pPr>
      <w:r>
        <w:rPr>
          <w:rFonts w:hint="eastAsia" w:eastAsia="宋体"/>
          <w:sz w:val="20"/>
          <w:szCs w:val="20"/>
          <w:lang w:val="en-US" w:eastAsia="zh-CN"/>
        </w:rPr>
        <w:t>Based on R17/R18 NR NTN discussion for normal UE, the timing requirements can be seen as below:</w:t>
      </w:r>
    </w:p>
    <w:tbl>
      <w:tblPr>
        <w:tblStyle w:val="3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765"/>
        <w:gridCol w:w="27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65" w:type="dxa"/>
          </w:tcPr>
          <w:p>
            <w:pPr>
              <w:rPr>
                <w:rFonts w:ascii="Times New Roman" w:hAnsi="Times New Roman" w:cs="Times New Roman"/>
                <w:lang w:val="en-GB"/>
              </w:rPr>
            </w:pPr>
            <w:r>
              <w:rPr>
                <w:rFonts w:ascii="Times New Roman" w:hAnsi="Times New Roman" w:cs="Times New Roman"/>
                <w:lang w:val="en-GB"/>
              </w:rPr>
              <w:t>Te, UE transmit timing</w:t>
            </w:r>
          </w:p>
        </w:tc>
        <w:tc>
          <w:tcPr>
            <w:tcW w:w="2765" w:type="dxa"/>
          </w:tcPr>
          <w:p>
            <w:pPr>
              <w:rPr>
                <w:rFonts w:ascii="Times New Roman" w:hAnsi="Times New Roman" w:cs="Times New Roman"/>
                <w:lang w:val="en-GB"/>
              </w:rPr>
            </w:pPr>
            <w:r>
              <w:rPr>
                <w:rFonts w:ascii="Times New Roman" w:hAnsi="Times New Roman" w:cs="Times New Roman"/>
                <w:lang w:val="en-GB"/>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65" w:type="dxa"/>
          </w:tcPr>
          <w:p>
            <w:pPr>
              <w:rPr>
                <w:rFonts w:ascii="Times New Roman" w:hAnsi="Times New Roman" w:cs="Times New Roman"/>
                <w:lang w:val="en-GB"/>
              </w:rPr>
            </w:pPr>
            <w:r>
              <w:rPr>
                <w:rFonts w:ascii="Times New Roman" w:hAnsi="Times New Roman" w:cs="Times New Roman"/>
                <w:lang w:val="en-GB"/>
              </w:rPr>
              <w:t>Gradual timing</w:t>
            </w:r>
          </w:p>
        </w:tc>
        <w:tc>
          <w:tcPr>
            <w:tcW w:w="2765" w:type="dxa"/>
          </w:tcPr>
          <w:p>
            <w:pPr>
              <w:rPr>
                <w:rFonts w:ascii="Times New Roman" w:hAnsi="Times New Roman" w:cs="Times New Roman"/>
                <w:lang w:val="en-GB"/>
              </w:rPr>
            </w:pPr>
            <w:r>
              <w:rPr>
                <w:rFonts w:ascii="Times New Roman" w:hAnsi="Times New Roman" w:cs="Times New Roman"/>
                <w:lang w:val="en-GB"/>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65" w:type="dxa"/>
          </w:tcPr>
          <w:p>
            <w:pPr>
              <w:rPr>
                <w:rFonts w:ascii="Times New Roman" w:hAnsi="Times New Roman" w:cs="Times New Roman"/>
                <w:lang w:val="en-GB"/>
              </w:rPr>
            </w:pPr>
            <w:r>
              <w:rPr>
                <w:rFonts w:ascii="Times New Roman" w:hAnsi="Times New Roman" w:cs="Times New Roman"/>
                <w:lang w:val="en-GB"/>
              </w:rPr>
              <w:tab/>
            </w:r>
            <w:r>
              <w:rPr>
                <w:rFonts w:ascii="Times New Roman" w:hAnsi="Times New Roman" w:cs="Times New Roman"/>
                <w:lang w:val="en-GB"/>
              </w:rPr>
              <w:t>Timing advance adjustment accuracy</w:t>
            </w:r>
          </w:p>
        </w:tc>
        <w:tc>
          <w:tcPr>
            <w:tcW w:w="2765" w:type="dxa"/>
          </w:tcPr>
          <w:p>
            <w:pPr>
              <w:rPr>
                <w:rFonts w:ascii="Times New Roman" w:hAnsi="Times New Roman" w:cs="Times New Roman"/>
                <w:lang w:val="en-GB"/>
              </w:rPr>
            </w:pPr>
            <w:r>
              <w:rPr>
                <w:rFonts w:ascii="Times New Roman" w:hAnsi="Times New Roman" w:cs="Times New Roman"/>
                <w:lang w:val="en-GB"/>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65" w:type="dxa"/>
          </w:tcPr>
          <w:p>
            <w:pPr>
              <w:rPr>
                <w:rFonts w:ascii="Times New Roman" w:hAnsi="Times New Roman" w:cs="Times New Roman"/>
                <w:lang w:val="en-GB"/>
              </w:rPr>
            </w:pPr>
            <w:r>
              <w:rPr>
                <w:rFonts w:ascii="Times New Roman" w:hAnsi="Times New Roman" w:cs="Times New Roman"/>
                <w:lang w:val="en-GB"/>
              </w:rPr>
              <w:t>Timing advance adjustment delay</w:t>
            </w:r>
          </w:p>
        </w:tc>
        <w:tc>
          <w:tcPr>
            <w:tcW w:w="2765" w:type="dxa"/>
          </w:tcPr>
          <w:p>
            <w:pPr>
              <w:rPr>
                <w:rFonts w:ascii="Times New Roman" w:hAnsi="Times New Roman" w:cs="Times New Roman"/>
                <w:lang w:val="en-GB"/>
              </w:rPr>
            </w:pPr>
            <w:r>
              <w:rPr>
                <w:rFonts w:ascii="Times New Roman" w:hAnsi="Times New Roman" w:cs="Times New Roman"/>
                <w:lang w:val="en-GB"/>
              </w:rPr>
              <w:t>Yes</w:t>
            </w:r>
          </w:p>
        </w:tc>
      </w:tr>
    </w:tbl>
    <w:p>
      <w:pPr>
        <w:keepNext w:val="0"/>
        <w:keepLines w:val="0"/>
        <w:pageBreakBefore w:val="0"/>
        <w:widowControl/>
        <w:kinsoku/>
        <w:wordWrap/>
        <w:overflowPunct/>
        <w:topLinePunct w:val="0"/>
        <w:autoSpaceDE/>
        <w:autoSpaceDN/>
        <w:bidi w:val="0"/>
        <w:adjustRightInd/>
        <w:snapToGrid/>
        <w:spacing w:beforeLines="50" w:after="0" w:afterLines="50"/>
        <w:jc w:val="both"/>
        <w:textAlignment w:val="auto"/>
        <w:rPr>
          <w:rFonts w:hint="eastAsia" w:eastAsia="宋体"/>
          <w:sz w:val="20"/>
          <w:szCs w:val="20"/>
          <w:lang w:val="en-US" w:eastAsia="zh-CN"/>
        </w:rPr>
      </w:pPr>
      <w:r>
        <w:rPr>
          <w:rFonts w:hint="eastAsia" w:eastAsia="宋体"/>
          <w:sz w:val="20"/>
          <w:szCs w:val="20"/>
          <w:lang w:val="en-US" w:eastAsia="zh-CN"/>
        </w:rPr>
        <w:t>In R17, RAN4 mainly focused on the timing related issues because of the special NTN scenario, such as long propagation delay and frequency error etc. And UE TA pre-compensation has been discussed. However, the RedCap UE timing reused legacy timing requirements whatever the Te or TA adjustment delay or accuracy in RedCap WI. Thus, we deem that the timing requirements for redcap UE in NTN shall reuse the legacy timing requirements defined in NTN since the timing requirements for NTN is impacted by the time difference and the Doppler shift instead of the reduced UE receiving branches.</w:t>
      </w:r>
    </w:p>
    <w:p>
      <w:pPr>
        <w:keepNext w:val="0"/>
        <w:keepLines w:val="0"/>
        <w:pageBreakBefore w:val="0"/>
        <w:widowControl/>
        <w:kinsoku/>
        <w:wordWrap/>
        <w:overflowPunct w:val="0"/>
        <w:topLinePunct w:val="0"/>
        <w:autoSpaceDE w:val="0"/>
        <w:autoSpaceDN w:val="0"/>
        <w:bidi w:val="0"/>
        <w:adjustRightInd w:val="0"/>
        <w:snapToGrid/>
        <w:spacing w:before="120" w:after="120" w:line="240" w:lineRule="auto"/>
        <w:jc w:val="both"/>
        <w:textAlignment w:val="baseline"/>
        <w:rPr>
          <w:rFonts w:hint="default"/>
          <w:b/>
          <w:bCs/>
          <w:lang w:val="en-US" w:eastAsia="zh-CN"/>
        </w:rPr>
      </w:pPr>
      <w:r>
        <w:rPr>
          <w:rFonts w:hint="eastAsia"/>
          <w:b/>
          <w:bCs/>
          <w:lang w:val="en-US" w:eastAsia="zh-CN"/>
        </w:rPr>
        <w:t>Proposal 14: The legacy NR NTN timing requirements shall be resued when considering to define the requirements on RedCap UEs in NTN scenario.</w:t>
      </w:r>
    </w:p>
    <w:p>
      <w:pPr>
        <w:pStyle w:val="7"/>
        <w:overflowPunct/>
        <w:autoSpaceDE/>
        <w:autoSpaceDN/>
        <w:adjustRightInd/>
        <w:spacing w:before="0" w:after="0" w:line="240" w:lineRule="auto"/>
        <w:jc w:val="left"/>
        <w:textAlignment w:val="auto"/>
        <w:rPr>
          <w:rFonts w:hint="default"/>
          <w:lang w:val="en-US" w:eastAsia="zh-CN"/>
        </w:rPr>
      </w:pPr>
      <w:r>
        <w:rPr>
          <w:rFonts w:hint="eastAsia"/>
          <w:lang w:val="en-US" w:eastAsia="zh-CN"/>
        </w:rPr>
        <w:t>2.1.1.1.1.4 Signalling characteristics</w:t>
      </w:r>
    </w:p>
    <w:p>
      <w:pPr>
        <w:pStyle w:val="9"/>
        <w:numPr>
          <w:ilvl w:val="0"/>
          <w:numId w:val="12"/>
        </w:numPr>
        <w:overflowPunct w:val="0"/>
        <w:autoSpaceDE w:val="0"/>
        <w:autoSpaceDN w:val="0"/>
        <w:adjustRightInd w:val="0"/>
        <w:spacing w:before="120" w:after="120" w:line="360" w:lineRule="auto"/>
        <w:ind w:left="0" w:firstLine="0"/>
        <w:jc w:val="both"/>
        <w:textAlignment w:val="baseline"/>
        <w:rPr>
          <w:rFonts w:hint="eastAsia"/>
          <w:lang w:val="en-US" w:eastAsia="zh-CN"/>
        </w:rPr>
      </w:pPr>
      <w:r>
        <w:rPr>
          <w:rFonts w:hint="eastAsia"/>
          <w:lang w:val="en-US" w:eastAsia="zh-CN"/>
        </w:rPr>
        <w:t>Radio Link Monitoring</w:t>
      </w:r>
    </w:p>
    <w:p>
      <w:pPr>
        <w:keepNext w:val="0"/>
        <w:keepLines w:val="0"/>
        <w:pageBreakBefore w:val="0"/>
        <w:widowControl/>
        <w:kinsoku/>
        <w:wordWrap/>
        <w:overflowPunct/>
        <w:topLinePunct w:val="0"/>
        <w:autoSpaceDE/>
        <w:autoSpaceDN/>
        <w:bidi w:val="0"/>
        <w:adjustRightInd/>
        <w:snapToGrid/>
        <w:spacing w:beforeLines="50" w:after="0" w:afterLines="50"/>
        <w:jc w:val="both"/>
        <w:textAlignment w:val="auto"/>
        <w:rPr>
          <w:rFonts w:hint="eastAsia" w:eastAsia="宋体"/>
          <w:sz w:val="20"/>
          <w:szCs w:val="20"/>
          <w:lang w:val="en-US" w:eastAsia="zh-CN"/>
        </w:rPr>
      </w:pPr>
      <w:r>
        <w:rPr>
          <w:rFonts w:hint="eastAsia" w:eastAsia="宋体"/>
          <w:sz w:val="20"/>
          <w:szCs w:val="20"/>
          <w:lang w:val="en-US" w:eastAsia="zh-CN"/>
        </w:rPr>
        <w:t>Based on R17/R18 NR NTN discussion for normal UE, the RLM requirements can be seen as below:</w:t>
      </w:r>
    </w:p>
    <w:tbl>
      <w:tblPr>
        <w:tblStyle w:val="3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05"/>
        <w:gridCol w:w="2268"/>
        <w:gridCol w:w="36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 w:hRule="atLeast"/>
          <w:jc w:val="center"/>
        </w:trPr>
        <w:tc>
          <w:tcPr>
            <w:tcW w:w="2405" w:type="dxa"/>
          </w:tcPr>
          <w:p>
            <w:pPr>
              <w:rPr>
                <w:rFonts w:ascii="Times New Roman" w:hAnsi="Times New Roman" w:cs="Times New Roman"/>
                <w:lang w:val="en-GB"/>
              </w:rPr>
            </w:pPr>
            <w:r>
              <w:rPr>
                <w:rFonts w:ascii="Times New Roman" w:hAnsi="Times New Roman" w:cs="Times New Roman"/>
                <w:lang w:val="en-GB"/>
              </w:rPr>
              <w:t>Signalling characteristics</w:t>
            </w:r>
          </w:p>
        </w:tc>
        <w:tc>
          <w:tcPr>
            <w:tcW w:w="2268" w:type="dxa"/>
          </w:tcPr>
          <w:p>
            <w:pPr>
              <w:rPr>
                <w:rFonts w:ascii="Times New Roman" w:hAnsi="Times New Roman" w:cs="Times New Roman"/>
                <w:lang w:val="en-GB"/>
              </w:rPr>
            </w:pPr>
            <w:r>
              <w:rPr>
                <w:rFonts w:ascii="Times New Roman" w:hAnsi="Times New Roman" w:cs="Times New Roman"/>
                <w:lang w:val="en-GB"/>
              </w:rPr>
              <w:t>Radio link monitoring (RLM)</w:t>
            </w:r>
          </w:p>
        </w:tc>
        <w:tc>
          <w:tcPr>
            <w:tcW w:w="3623" w:type="dxa"/>
          </w:tcPr>
          <w:p>
            <w:pPr>
              <w:rPr>
                <w:rFonts w:ascii="Times New Roman" w:hAnsi="Times New Roman" w:cs="Times New Roman"/>
                <w:lang w:val="en-GB"/>
              </w:rPr>
            </w:pPr>
            <w:r>
              <w:rPr>
                <w:rFonts w:hint="eastAsia" w:eastAsia="宋体" w:cs="Times New Roman"/>
                <w:vertAlign w:val="baseline"/>
                <w:lang w:val="en-US" w:eastAsia="zh-CN"/>
              </w:rPr>
              <w:t>Evaluation period</w:t>
            </w:r>
          </w:p>
        </w:tc>
      </w:tr>
    </w:tbl>
    <w:p>
      <w:pPr>
        <w:keepNext w:val="0"/>
        <w:keepLines w:val="0"/>
        <w:pageBreakBefore w:val="0"/>
        <w:widowControl/>
        <w:kinsoku/>
        <w:wordWrap/>
        <w:overflowPunct/>
        <w:topLinePunct w:val="0"/>
        <w:autoSpaceDE/>
        <w:autoSpaceDN/>
        <w:bidi w:val="0"/>
        <w:adjustRightInd/>
        <w:snapToGrid/>
        <w:spacing w:beforeLines="50" w:after="0" w:afterLines="50"/>
        <w:jc w:val="both"/>
        <w:textAlignment w:val="auto"/>
        <w:rPr>
          <w:rFonts w:hint="eastAsia" w:eastAsia="宋体"/>
          <w:sz w:val="20"/>
          <w:szCs w:val="20"/>
          <w:lang w:val="en-US" w:eastAsia="zh-CN"/>
        </w:rPr>
      </w:pPr>
      <w:r>
        <w:rPr>
          <w:rFonts w:hint="eastAsia" w:eastAsia="宋体"/>
          <w:sz w:val="20"/>
          <w:szCs w:val="20"/>
          <w:lang w:val="en-US" w:eastAsia="zh-CN"/>
        </w:rPr>
        <w:t xml:space="preserve">For RLM, the configured RLM-RSs can be all SSBs, or all CSI-RSs, or a mix of SSBs and CSI-RSs. The configured RLM-RSs can be from the same or different TRPs. UE is not required to perform RLM outside the active DL active BWP in general. We shall focus on minimum requirement, UE shall be able to evaluate whether the downlink radio link quality on the configured RLM-RS resource estimated over the last TEvaluate_out_SSB [ms] period becomes worse than the threshold Qout_SSB within TEvaluate_out_SSB [ms] evaluation period. </w:t>
      </w:r>
    </w:p>
    <w:p>
      <w:pPr>
        <w:keepNext w:val="0"/>
        <w:keepLines w:val="0"/>
        <w:pageBreakBefore w:val="0"/>
        <w:widowControl/>
        <w:kinsoku/>
        <w:wordWrap/>
        <w:overflowPunct/>
        <w:topLinePunct w:val="0"/>
        <w:autoSpaceDE/>
        <w:autoSpaceDN/>
        <w:bidi w:val="0"/>
        <w:adjustRightInd/>
        <w:snapToGrid/>
        <w:spacing w:beforeLines="50" w:after="0" w:afterLines="50"/>
        <w:jc w:val="both"/>
        <w:textAlignment w:val="auto"/>
        <w:rPr>
          <w:rFonts w:hint="eastAsia" w:eastAsia="宋体"/>
          <w:sz w:val="20"/>
          <w:szCs w:val="20"/>
          <w:lang w:val="en-US" w:eastAsia="zh-CN"/>
        </w:rPr>
      </w:pPr>
      <w:r>
        <w:rPr>
          <w:rFonts w:hint="eastAsia" w:eastAsia="宋体"/>
          <w:sz w:val="20"/>
          <w:szCs w:val="20"/>
          <w:lang w:val="en-US" w:eastAsia="zh-CN"/>
        </w:rPr>
        <w:t>For the evaluation period, the legacy requirements for normal UE in FR1 can be seen as below:</w:t>
      </w:r>
    </w:p>
    <w:tbl>
      <w:tblPr>
        <w:tblStyle w:val="3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96" w:type="dxa"/>
          </w:tcPr>
          <w:p>
            <w:pPr>
              <w:pStyle w:val="55"/>
              <w:rPr>
                <w:rFonts w:ascii="Times New Roman" w:hAnsi="Times New Roman"/>
              </w:rPr>
            </w:pPr>
            <w:r>
              <w:rPr>
                <w:rFonts w:ascii="Times New Roman" w:hAnsi="Times New Roman"/>
              </w:rPr>
              <w:t>Table 8.1C.2.2-1: Evaluation period T</w:t>
            </w:r>
            <w:r>
              <w:rPr>
                <w:rFonts w:ascii="Times New Roman" w:hAnsi="Times New Roman"/>
                <w:vertAlign w:val="subscript"/>
              </w:rPr>
              <w:t>Evaluate_out_SSB</w:t>
            </w:r>
            <w:r>
              <w:rPr>
                <w:rFonts w:ascii="Times New Roman" w:hAnsi="Times New Roman"/>
              </w:rPr>
              <w:t xml:space="preserve"> and T</w:t>
            </w:r>
            <w:r>
              <w:rPr>
                <w:rFonts w:ascii="Times New Roman" w:hAnsi="Times New Roman"/>
                <w:vertAlign w:val="subscript"/>
              </w:rPr>
              <w:t>Evaluate_in_SSB</w:t>
            </w:r>
            <w:r>
              <w:rPr>
                <w:rFonts w:ascii="Times New Roman" w:hAnsi="Times New Roman"/>
              </w:rPr>
              <w:t xml:space="preserve"> for FR1</w:t>
            </w:r>
          </w:p>
          <w:tbl>
            <w:tblPr>
              <w:tblStyle w:val="3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47"/>
              <w:gridCol w:w="3040"/>
              <w:gridCol w:w="30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shd w:val="clear" w:color="auto" w:fill="auto"/>
                </w:tcPr>
                <w:p>
                  <w:pPr>
                    <w:pStyle w:val="46"/>
                    <w:rPr>
                      <w:rFonts w:ascii="Times New Roman" w:hAnsi="Times New Roman"/>
                    </w:rPr>
                  </w:pPr>
                  <w:r>
                    <w:rPr>
                      <w:rFonts w:ascii="Times New Roman" w:hAnsi="Times New Roman"/>
                    </w:rPr>
                    <w:t>Configuration</w:t>
                  </w:r>
                </w:p>
              </w:tc>
              <w:tc>
                <w:tcPr>
                  <w:tcW w:w="3260" w:type="dxa"/>
                  <w:shd w:val="clear" w:color="auto" w:fill="auto"/>
                </w:tcPr>
                <w:p>
                  <w:pPr>
                    <w:pStyle w:val="46"/>
                    <w:rPr>
                      <w:rFonts w:ascii="Times New Roman" w:hAnsi="Times New Roman"/>
                    </w:rPr>
                  </w:pPr>
                  <w:r>
                    <w:rPr>
                      <w:rFonts w:ascii="Times New Roman" w:hAnsi="Times New Roman"/>
                    </w:rPr>
                    <w:t>T</w:t>
                  </w:r>
                  <w:r>
                    <w:rPr>
                      <w:rFonts w:ascii="Times New Roman" w:hAnsi="Times New Roman"/>
                      <w:vertAlign w:val="subscript"/>
                    </w:rPr>
                    <w:t>Evaluate_out_SSB</w:t>
                  </w:r>
                  <w:r>
                    <w:rPr>
                      <w:rFonts w:ascii="Times New Roman" w:hAnsi="Times New Roman"/>
                    </w:rPr>
                    <w:t xml:space="preserve"> (ms) </w:t>
                  </w:r>
                </w:p>
              </w:tc>
              <w:tc>
                <w:tcPr>
                  <w:tcW w:w="3309" w:type="dxa"/>
                  <w:shd w:val="clear" w:color="auto" w:fill="auto"/>
                </w:tcPr>
                <w:p>
                  <w:pPr>
                    <w:pStyle w:val="46"/>
                    <w:rPr>
                      <w:rFonts w:ascii="Times New Roman" w:hAnsi="Times New Roman"/>
                    </w:rPr>
                  </w:pPr>
                  <w:r>
                    <w:rPr>
                      <w:rFonts w:ascii="Times New Roman" w:hAnsi="Times New Roman"/>
                    </w:rPr>
                    <w:t>T</w:t>
                  </w:r>
                  <w:r>
                    <w:rPr>
                      <w:rFonts w:ascii="Times New Roman" w:hAnsi="Times New Roman"/>
                      <w:vertAlign w:val="subscript"/>
                    </w:rPr>
                    <w:t>Evaluate_in_SSB</w:t>
                  </w:r>
                  <w:r>
                    <w:rPr>
                      <w:rFonts w:ascii="Times New Roman" w:hAnsi="Times New Roman"/>
                    </w:rPr>
                    <w:t xml:space="preserve"> (ms)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shd w:val="clear" w:color="auto" w:fill="auto"/>
                </w:tcPr>
                <w:p>
                  <w:pPr>
                    <w:pStyle w:val="47"/>
                    <w:rPr>
                      <w:rFonts w:ascii="Times New Roman" w:hAnsi="Times New Roman"/>
                    </w:rPr>
                  </w:pPr>
                  <w:r>
                    <w:rPr>
                      <w:rFonts w:ascii="Times New Roman" w:hAnsi="Times New Roman"/>
                    </w:rPr>
                    <w:t>no DRX</w:t>
                  </w:r>
                </w:p>
              </w:tc>
              <w:tc>
                <w:tcPr>
                  <w:tcW w:w="3260" w:type="dxa"/>
                  <w:shd w:val="clear" w:color="auto" w:fill="auto"/>
                </w:tcPr>
                <w:p>
                  <w:pPr>
                    <w:pStyle w:val="47"/>
                    <w:rPr>
                      <w:rFonts w:ascii="Times New Roman" w:hAnsi="Times New Roman"/>
                    </w:rPr>
                  </w:pPr>
                  <w:r>
                    <w:rPr>
                      <w:rFonts w:ascii="Times New Roman" w:hAnsi="Times New Roman"/>
                    </w:rPr>
                    <w:t>Max(</w:t>
                  </w:r>
                  <w:r>
                    <w:rPr>
                      <w:rFonts w:ascii="Times New Roman" w:hAnsi="Times New Roman"/>
                      <w:highlight w:val="yellow"/>
                    </w:rPr>
                    <w:t>200,</w:t>
                  </w:r>
                  <w:r>
                    <w:rPr>
                      <w:rFonts w:ascii="Times New Roman" w:hAnsi="Times New Roman"/>
                    </w:rPr>
                    <w:t xml:space="preserve"> Ceil(10 </w:t>
                  </w:r>
                  <w:r>
                    <w:rPr>
                      <w:rFonts w:ascii="Times New Roman" w:hAnsi="Times New Roman" w:eastAsia="Symbol"/>
                      <w:szCs w:val="18"/>
                    </w:rPr>
                    <w:t>´</w:t>
                  </w:r>
                  <w:r>
                    <w:rPr>
                      <w:rFonts w:ascii="Times New Roman" w:hAnsi="Times New Roman"/>
                      <w:szCs w:val="18"/>
                    </w:rPr>
                    <w:t xml:space="preserve"> </w:t>
                  </w:r>
                  <w:r>
                    <w:rPr>
                      <w:rFonts w:ascii="Times New Roman" w:hAnsi="Times New Roman"/>
                    </w:rPr>
                    <w:t xml:space="preserve">P) </w:t>
                  </w:r>
                  <w:r>
                    <w:rPr>
                      <w:rFonts w:ascii="Times New Roman" w:hAnsi="Times New Roman" w:eastAsia="Symbol"/>
                      <w:szCs w:val="18"/>
                    </w:rPr>
                    <w:t>´</w:t>
                  </w:r>
                  <w:r>
                    <w:rPr>
                      <w:rFonts w:ascii="Times New Roman" w:hAnsi="Times New Roman"/>
                      <w:szCs w:val="18"/>
                    </w:rPr>
                    <w:t xml:space="preserve"> </w:t>
                  </w:r>
                  <w:r>
                    <w:rPr>
                      <w:rFonts w:ascii="Times New Roman" w:hAnsi="Times New Roman"/>
                    </w:rPr>
                    <w:t>T</w:t>
                  </w:r>
                  <w:r>
                    <w:rPr>
                      <w:rFonts w:ascii="Times New Roman" w:hAnsi="Times New Roman"/>
                      <w:vertAlign w:val="subscript"/>
                    </w:rPr>
                    <w:t>SSB</w:t>
                  </w:r>
                  <w:r>
                    <w:rPr>
                      <w:rFonts w:ascii="Times New Roman" w:hAnsi="Times New Roman"/>
                    </w:rPr>
                    <w:t>)</w:t>
                  </w:r>
                </w:p>
              </w:tc>
              <w:tc>
                <w:tcPr>
                  <w:tcW w:w="3309" w:type="dxa"/>
                  <w:shd w:val="clear" w:color="auto" w:fill="auto"/>
                </w:tcPr>
                <w:p>
                  <w:pPr>
                    <w:pStyle w:val="47"/>
                    <w:rPr>
                      <w:rFonts w:ascii="Times New Roman" w:hAnsi="Times New Roman"/>
                    </w:rPr>
                  </w:pPr>
                  <w:r>
                    <w:rPr>
                      <w:rFonts w:ascii="Times New Roman" w:hAnsi="Times New Roman"/>
                    </w:rPr>
                    <w:t xml:space="preserve">Max(100, Ceil(5 </w:t>
                  </w:r>
                  <w:r>
                    <w:rPr>
                      <w:rFonts w:ascii="Times New Roman" w:hAnsi="Times New Roman" w:eastAsia="Symbol"/>
                      <w:szCs w:val="18"/>
                    </w:rPr>
                    <w:t>´</w:t>
                  </w:r>
                  <w:r>
                    <w:rPr>
                      <w:rFonts w:ascii="Times New Roman" w:hAnsi="Times New Roman"/>
                      <w:szCs w:val="18"/>
                    </w:rPr>
                    <w:t xml:space="preserve"> </w:t>
                  </w:r>
                  <w:r>
                    <w:rPr>
                      <w:rFonts w:ascii="Times New Roman" w:hAnsi="Times New Roman"/>
                    </w:rPr>
                    <w:t xml:space="preserve">P) </w:t>
                  </w:r>
                  <w:r>
                    <w:rPr>
                      <w:rFonts w:ascii="Times New Roman" w:hAnsi="Times New Roman" w:eastAsia="Symbol"/>
                      <w:szCs w:val="18"/>
                    </w:rPr>
                    <w:t>´</w:t>
                  </w:r>
                  <w:r>
                    <w:rPr>
                      <w:rFonts w:ascii="Times New Roman" w:hAnsi="Times New Roman"/>
                      <w:szCs w:val="18"/>
                    </w:rPr>
                    <w:t xml:space="preserve"> </w:t>
                  </w:r>
                  <w:r>
                    <w:rPr>
                      <w:rFonts w:ascii="Times New Roman" w:hAnsi="Times New Roman"/>
                    </w:rPr>
                    <w:t>T</w:t>
                  </w:r>
                  <w:r>
                    <w:rPr>
                      <w:rFonts w:ascii="Times New Roman" w:hAnsi="Times New Roman"/>
                      <w:vertAlign w:val="subscript"/>
                    </w:rPr>
                    <w:t>SSB</w:t>
                  </w:r>
                  <w:r>
                    <w:rPr>
                      <w:rFonts w:ascii="Times New Roman" w:hAnsi="Times New Roma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shd w:val="clear" w:color="auto" w:fill="auto"/>
                </w:tcPr>
                <w:p>
                  <w:pPr>
                    <w:pStyle w:val="47"/>
                    <w:rPr>
                      <w:rFonts w:ascii="Times New Roman" w:hAnsi="Times New Roman"/>
                    </w:rPr>
                  </w:pPr>
                  <w:r>
                    <w:rPr>
                      <w:rFonts w:ascii="Times New Roman" w:hAnsi="Times New Roman"/>
                    </w:rPr>
                    <w:t>DRX cycle≤320</w:t>
                  </w:r>
                  <w:r>
                    <w:rPr>
                      <w:rFonts w:ascii="Times New Roman" w:hAnsi="Times New Roman"/>
                      <w:lang w:val="en-US" w:eastAsia="zh-CN"/>
                    </w:rPr>
                    <w:t>ms</w:t>
                  </w:r>
                </w:p>
              </w:tc>
              <w:tc>
                <w:tcPr>
                  <w:tcW w:w="3260" w:type="dxa"/>
                  <w:shd w:val="clear" w:color="auto" w:fill="auto"/>
                </w:tcPr>
                <w:p>
                  <w:pPr>
                    <w:pStyle w:val="47"/>
                    <w:rPr>
                      <w:rFonts w:ascii="Times New Roman" w:hAnsi="Times New Roman"/>
                      <w:lang w:val="fr-FR"/>
                    </w:rPr>
                  </w:pPr>
                  <w:r>
                    <w:rPr>
                      <w:rFonts w:ascii="Times New Roman" w:hAnsi="Times New Roman"/>
                      <w:lang w:val="fr-FR"/>
                    </w:rPr>
                    <w:t xml:space="preserve">Max(200, Ceil(15 </w:t>
                  </w:r>
                  <w:r>
                    <w:rPr>
                      <w:rFonts w:ascii="Times New Roman" w:hAnsi="Times New Roman" w:eastAsia="Symbol"/>
                      <w:szCs w:val="18"/>
                    </w:rPr>
                    <w:t>´</w:t>
                  </w:r>
                  <w:r>
                    <w:rPr>
                      <w:rFonts w:ascii="Times New Roman" w:hAnsi="Times New Roman"/>
                      <w:szCs w:val="18"/>
                      <w:lang w:val="fr-FR"/>
                    </w:rPr>
                    <w:t xml:space="preserve"> </w:t>
                  </w:r>
                  <w:r>
                    <w:rPr>
                      <w:rFonts w:ascii="Times New Roman" w:hAnsi="Times New Roman"/>
                      <w:lang w:val="fr-FR"/>
                    </w:rPr>
                    <w:t xml:space="preserve">P) </w:t>
                  </w:r>
                  <w:r>
                    <w:rPr>
                      <w:rFonts w:ascii="Times New Roman" w:hAnsi="Times New Roman" w:eastAsia="Symbol"/>
                      <w:szCs w:val="18"/>
                    </w:rPr>
                    <w:t>´</w:t>
                  </w:r>
                  <w:r>
                    <w:rPr>
                      <w:rFonts w:ascii="Times New Roman" w:hAnsi="Times New Roman"/>
                      <w:szCs w:val="18"/>
                      <w:lang w:val="fr-FR"/>
                    </w:rPr>
                    <w:t xml:space="preserve"> </w:t>
                  </w:r>
                  <w:r>
                    <w:rPr>
                      <w:rFonts w:ascii="Times New Roman" w:hAnsi="Times New Roman"/>
                      <w:lang w:val="fr-FR"/>
                    </w:rPr>
                    <w:t>Max(T</w:t>
                  </w:r>
                  <w:r>
                    <w:rPr>
                      <w:rFonts w:ascii="Times New Roman" w:hAnsi="Times New Roman"/>
                      <w:vertAlign w:val="subscript"/>
                      <w:lang w:val="fr-FR"/>
                    </w:rPr>
                    <w:t>DRX</w:t>
                  </w:r>
                  <w:r>
                    <w:rPr>
                      <w:rFonts w:ascii="Times New Roman" w:hAnsi="Times New Roman"/>
                      <w:lang w:val="fr-FR"/>
                    </w:rPr>
                    <w:t>,T</w:t>
                  </w:r>
                  <w:r>
                    <w:rPr>
                      <w:rFonts w:ascii="Times New Roman" w:hAnsi="Times New Roman"/>
                      <w:vertAlign w:val="subscript"/>
                      <w:lang w:val="fr-FR"/>
                    </w:rPr>
                    <w:t>SSB</w:t>
                  </w:r>
                  <w:r>
                    <w:rPr>
                      <w:rFonts w:ascii="Times New Roman" w:hAnsi="Times New Roman"/>
                      <w:lang w:val="fr-FR"/>
                    </w:rPr>
                    <w:t>))</w:t>
                  </w:r>
                </w:p>
              </w:tc>
              <w:tc>
                <w:tcPr>
                  <w:tcW w:w="3309" w:type="dxa"/>
                  <w:shd w:val="clear" w:color="auto" w:fill="auto"/>
                </w:tcPr>
                <w:p>
                  <w:pPr>
                    <w:pStyle w:val="47"/>
                    <w:rPr>
                      <w:rFonts w:ascii="Times New Roman" w:hAnsi="Times New Roman"/>
                      <w:lang w:val="fr-FR"/>
                    </w:rPr>
                  </w:pPr>
                  <w:r>
                    <w:rPr>
                      <w:rFonts w:ascii="Times New Roman" w:hAnsi="Times New Roman"/>
                      <w:lang w:val="fr-FR"/>
                    </w:rPr>
                    <w:t xml:space="preserve">Max(100, Ceil(7.5 </w:t>
                  </w:r>
                  <w:r>
                    <w:rPr>
                      <w:rFonts w:ascii="Times New Roman" w:hAnsi="Times New Roman" w:eastAsia="Symbol"/>
                      <w:szCs w:val="18"/>
                    </w:rPr>
                    <w:t>´</w:t>
                  </w:r>
                  <w:r>
                    <w:rPr>
                      <w:rFonts w:ascii="Times New Roman" w:hAnsi="Times New Roman"/>
                      <w:szCs w:val="18"/>
                      <w:lang w:val="fr-FR"/>
                    </w:rPr>
                    <w:t xml:space="preserve"> </w:t>
                  </w:r>
                  <w:r>
                    <w:rPr>
                      <w:rFonts w:ascii="Times New Roman" w:hAnsi="Times New Roman"/>
                      <w:lang w:val="fr-FR"/>
                    </w:rPr>
                    <w:t xml:space="preserve">P) </w:t>
                  </w:r>
                  <w:r>
                    <w:rPr>
                      <w:rFonts w:ascii="Times New Roman" w:hAnsi="Times New Roman" w:eastAsia="Symbol"/>
                      <w:szCs w:val="18"/>
                    </w:rPr>
                    <w:t>´</w:t>
                  </w:r>
                  <w:r>
                    <w:rPr>
                      <w:rFonts w:ascii="Times New Roman" w:hAnsi="Times New Roman"/>
                      <w:szCs w:val="18"/>
                      <w:lang w:val="fr-FR"/>
                    </w:rPr>
                    <w:t xml:space="preserve"> </w:t>
                  </w:r>
                  <w:r>
                    <w:rPr>
                      <w:rFonts w:ascii="Times New Roman" w:hAnsi="Times New Roman"/>
                      <w:lang w:val="fr-FR"/>
                    </w:rPr>
                    <w:t>Max(T</w:t>
                  </w:r>
                  <w:r>
                    <w:rPr>
                      <w:rFonts w:ascii="Times New Roman" w:hAnsi="Times New Roman"/>
                      <w:vertAlign w:val="subscript"/>
                      <w:lang w:val="fr-FR"/>
                    </w:rPr>
                    <w:t>DRX</w:t>
                  </w:r>
                  <w:r>
                    <w:rPr>
                      <w:rFonts w:ascii="Times New Roman" w:hAnsi="Times New Roman"/>
                      <w:lang w:val="fr-FR"/>
                    </w:rPr>
                    <w:t>,T</w:t>
                  </w:r>
                  <w:r>
                    <w:rPr>
                      <w:rFonts w:ascii="Times New Roman" w:hAnsi="Times New Roman"/>
                      <w:vertAlign w:val="subscript"/>
                      <w:lang w:val="fr-FR"/>
                    </w:rPr>
                    <w:t>SSB</w:t>
                  </w:r>
                  <w:r>
                    <w:rPr>
                      <w:rFonts w:ascii="Times New Roman" w:hAnsi="Times New Roman"/>
                      <w:lang w:val="fr-F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shd w:val="clear" w:color="auto" w:fill="auto"/>
                </w:tcPr>
                <w:p>
                  <w:pPr>
                    <w:pStyle w:val="47"/>
                    <w:rPr>
                      <w:rFonts w:ascii="Times New Roman" w:hAnsi="Times New Roman"/>
                    </w:rPr>
                  </w:pPr>
                  <w:r>
                    <w:rPr>
                      <w:rFonts w:ascii="Times New Roman" w:hAnsi="Times New Roman"/>
                    </w:rPr>
                    <w:t>DRX cycle&gt;320</w:t>
                  </w:r>
                  <w:r>
                    <w:rPr>
                      <w:rFonts w:ascii="Times New Roman" w:hAnsi="Times New Roman"/>
                      <w:lang w:val="en-US" w:eastAsia="zh-CN"/>
                    </w:rPr>
                    <w:t>ms</w:t>
                  </w:r>
                </w:p>
              </w:tc>
              <w:tc>
                <w:tcPr>
                  <w:tcW w:w="3260" w:type="dxa"/>
                  <w:shd w:val="clear" w:color="auto" w:fill="auto"/>
                </w:tcPr>
                <w:p>
                  <w:pPr>
                    <w:pStyle w:val="47"/>
                    <w:rPr>
                      <w:rFonts w:ascii="Times New Roman" w:hAnsi="Times New Roman"/>
                    </w:rPr>
                  </w:pPr>
                  <w:r>
                    <w:rPr>
                      <w:rFonts w:ascii="Times New Roman" w:hAnsi="Times New Roman"/>
                    </w:rPr>
                    <w:t xml:space="preserve">Ceil(10 </w:t>
                  </w:r>
                  <w:r>
                    <w:rPr>
                      <w:rFonts w:ascii="Times New Roman" w:hAnsi="Times New Roman" w:eastAsia="Symbol"/>
                      <w:szCs w:val="18"/>
                    </w:rPr>
                    <w:t>´</w:t>
                  </w:r>
                  <w:r>
                    <w:rPr>
                      <w:rFonts w:ascii="Times New Roman" w:hAnsi="Times New Roman"/>
                      <w:szCs w:val="18"/>
                    </w:rPr>
                    <w:t xml:space="preserve"> </w:t>
                  </w:r>
                  <w:r>
                    <w:rPr>
                      <w:rFonts w:ascii="Times New Roman" w:hAnsi="Times New Roman"/>
                    </w:rPr>
                    <w:t xml:space="preserve">P) </w:t>
                  </w:r>
                  <w:r>
                    <w:rPr>
                      <w:rFonts w:ascii="Times New Roman" w:hAnsi="Times New Roman" w:eastAsia="Symbol"/>
                      <w:szCs w:val="18"/>
                    </w:rPr>
                    <w:t>´</w:t>
                  </w:r>
                  <w:r>
                    <w:rPr>
                      <w:rFonts w:ascii="Times New Roman" w:hAnsi="Times New Roman"/>
                      <w:szCs w:val="18"/>
                    </w:rPr>
                    <w:t xml:space="preserve"> </w:t>
                  </w:r>
                  <w:r>
                    <w:rPr>
                      <w:rFonts w:ascii="Times New Roman" w:hAnsi="Times New Roman"/>
                    </w:rPr>
                    <w:t>T</w:t>
                  </w:r>
                  <w:r>
                    <w:rPr>
                      <w:rFonts w:ascii="Times New Roman" w:hAnsi="Times New Roman"/>
                      <w:vertAlign w:val="subscript"/>
                    </w:rPr>
                    <w:t>DRX</w:t>
                  </w:r>
                </w:p>
              </w:tc>
              <w:tc>
                <w:tcPr>
                  <w:tcW w:w="3309" w:type="dxa"/>
                  <w:shd w:val="clear" w:color="auto" w:fill="auto"/>
                </w:tcPr>
                <w:p>
                  <w:pPr>
                    <w:pStyle w:val="47"/>
                    <w:rPr>
                      <w:rFonts w:ascii="Times New Roman" w:hAnsi="Times New Roman"/>
                    </w:rPr>
                  </w:pPr>
                  <w:r>
                    <w:rPr>
                      <w:rFonts w:ascii="Times New Roman" w:hAnsi="Times New Roman"/>
                    </w:rPr>
                    <w:t xml:space="preserve">Ceil(5 </w:t>
                  </w:r>
                  <w:r>
                    <w:rPr>
                      <w:rFonts w:ascii="Times New Roman" w:hAnsi="Times New Roman" w:eastAsia="Symbol"/>
                      <w:szCs w:val="18"/>
                    </w:rPr>
                    <w:t>´</w:t>
                  </w:r>
                  <w:r>
                    <w:rPr>
                      <w:rFonts w:ascii="Times New Roman" w:hAnsi="Times New Roman"/>
                      <w:szCs w:val="18"/>
                    </w:rPr>
                    <w:t xml:space="preserve"> </w:t>
                  </w:r>
                  <w:r>
                    <w:rPr>
                      <w:rFonts w:ascii="Times New Roman" w:hAnsi="Times New Roman"/>
                    </w:rPr>
                    <w:t xml:space="preserve">P) </w:t>
                  </w:r>
                  <w:r>
                    <w:rPr>
                      <w:rFonts w:ascii="Times New Roman" w:hAnsi="Times New Roman" w:eastAsia="Symbol"/>
                      <w:szCs w:val="18"/>
                    </w:rPr>
                    <w:t>´</w:t>
                  </w:r>
                  <w:r>
                    <w:rPr>
                      <w:rFonts w:ascii="Times New Roman" w:hAnsi="Times New Roman"/>
                      <w:szCs w:val="18"/>
                    </w:rPr>
                    <w:t xml:space="preserve"> </w:t>
                  </w:r>
                  <w:r>
                    <w:rPr>
                      <w:rFonts w:ascii="Times New Roman" w:hAnsi="Times New Roman"/>
                    </w:rPr>
                    <w:t>T</w:t>
                  </w:r>
                  <w:r>
                    <w:rPr>
                      <w:rFonts w:ascii="Times New Roman" w:hAnsi="Times New Roman"/>
                      <w:vertAlign w:val="subscript"/>
                    </w:rPr>
                    <w:t>DRX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04" w:type="dxa"/>
                  <w:gridSpan w:val="3"/>
                  <w:shd w:val="clear" w:color="auto" w:fill="auto"/>
                </w:tcPr>
                <w:p>
                  <w:pPr>
                    <w:pStyle w:val="60"/>
                    <w:rPr>
                      <w:rFonts w:ascii="Times New Roman" w:hAnsi="Times New Roman"/>
                    </w:rPr>
                  </w:pPr>
                  <w:r>
                    <w:rPr>
                      <w:rFonts w:ascii="Times New Roman" w:hAnsi="Times New Roman"/>
                    </w:rPr>
                    <w:t>N</w:t>
                  </w:r>
                  <w:r>
                    <w:rPr>
                      <w:rFonts w:ascii="Times New Roman" w:hAnsi="Times New Roman" w:eastAsia="Malgun Gothic"/>
                      <w:lang w:eastAsia="ko-KR"/>
                    </w:rPr>
                    <w:t>OTE</w:t>
                  </w:r>
                  <w:r>
                    <w:rPr>
                      <w:rFonts w:ascii="Times New Roman" w:hAnsi="Times New Roman"/>
                    </w:rPr>
                    <w:t>:</w:t>
                  </w:r>
                  <w:r>
                    <w:rPr>
                      <w:rFonts w:ascii="Times New Roman" w:hAnsi="Times New Roman"/>
                      <w:sz w:val="28"/>
                    </w:rPr>
                    <w:tab/>
                  </w:r>
                  <w:r>
                    <w:rPr>
                      <w:rFonts w:ascii="Times New Roman" w:hAnsi="Times New Roman"/>
                    </w:rPr>
                    <w:t>T</w:t>
                  </w:r>
                  <w:r>
                    <w:rPr>
                      <w:rFonts w:ascii="Times New Roman" w:hAnsi="Times New Roman"/>
                      <w:vertAlign w:val="subscript"/>
                    </w:rPr>
                    <w:t>SSB</w:t>
                  </w:r>
                  <w:r>
                    <w:rPr>
                      <w:rFonts w:ascii="Times New Roman" w:hAnsi="Times New Roman"/>
                    </w:rPr>
                    <w:t xml:space="preserve"> is the periodicity of the SSB configured for RLM. T</w:t>
                  </w:r>
                  <w:r>
                    <w:rPr>
                      <w:rFonts w:ascii="Times New Roman" w:hAnsi="Times New Roman"/>
                      <w:vertAlign w:val="subscript"/>
                    </w:rPr>
                    <w:t>DRX</w:t>
                  </w:r>
                  <w:r>
                    <w:rPr>
                      <w:rFonts w:ascii="Times New Roman" w:hAnsi="Times New Roman"/>
                    </w:rPr>
                    <w:t xml:space="preserve"> is the DRX cycle length.</w:t>
                  </w:r>
                </w:p>
              </w:tc>
            </w:tr>
          </w:tbl>
          <w:p>
            <w:pPr>
              <w:keepLines/>
              <w:spacing w:before="156" w:beforeLines="50" w:after="156" w:afterLines="50"/>
              <w:rPr>
                <w:rFonts w:ascii="Times New Roman" w:hAnsi="Times New Roman" w:cs="Times New Roman"/>
              </w:rPr>
            </w:pPr>
          </w:p>
        </w:tc>
      </w:tr>
    </w:tbl>
    <w:p>
      <w:pPr>
        <w:keepNext w:val="0"/>
        <w:keepLines w:val="0"/>
        <w:pageBreakBefore w:val="0"/>
        <w:widowControl/>
        <w:kinsoku/>
        <w:wordWrap/>
        <w:overflowPunct/>
        <w:topLinePunct w:val="0"/>
        <w:autoSpaceDE/>
        <w:autoSpaceDN/>
        <w:bidi w:val="0"/>
        <w:adjustRightInd/>
        <w:snapToGrid/>
        <w:spacing w:beforeLines="50" w:after="0" w:afterLines="50"/>
        <w:jc w:val="both"/>
        <w:textAlignment w:val="auto"/>
        <w:rPr>
          <w:rFonts w:hint="eastAsia" w:eastAsia="宋体"/>
          <w:sz w:val="20"/>
          <w:szCs w:val="20"/>
          <w:lang w:val="en-US" w:eastAsia="zh-CN"/>
        </w:rPr>
      </w:pPr>
      <w:r>
        <w:rPr>
          <w:rFonts w:hint="eastAsia" w:eastAsia="宋体"/>
          <w:sz w:val="20"/>
          <w:szCs w:val="20"/>
          <w:lang w:val="en-US" w:eastAsia="zh-CN"/>
        </w:rPr>
        <w:t>For legacy RedCap UE , the requirements can be seen as below:</w:t>
      </w:r>
    </w:p>
    <w:tbl>
      <w:tblPr>
        <w:tblStyle w:val="3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96" w:type="dxa"/>
          </w:tcPr>
          <w:p>
            <w:pPr>
              <w:pStyle w:val="55"/>
              <w:rPr>
                <w:rFonts w:ascii="Times New Roman" w:hAnsi="Times New Roman"/>
              </w:rPr>
            </w:pPr>
            <w:r>
              <w:rPr>
                <w:rFonts w:ascii="Times New Roman" w:hAnsi="Times New Roman"/>
              </w:rPr>
              <w:t>Table 8.1B.2.2-1: Evaluation period T</w:t>
            </w:r>
            <w:r>
              <w:rPr>
                <w:rFonts w:ascii="Times New Roman" w:hAnsi="Times New Roman"/>
                <w:vertAlign w:val="subscript"/>
              </w:rPr>
              <w:t>Evaluate_out_SSB,RedCap</w:t>
            </w:r>
            <w:r>
              <w:rPr>
                <w:rFonts w:ascii="Times New Roman" w:hAnsi="Times New Roman"/>
              </w:rPr>
              <w:t xml:space="preserve"> and T</w:t>
            </w:r>
            <w:r>
              <w:rPr>
                <w:rFonts w:ascii="Times New Roman" w:hAnsi="Times New Roman"/>
                <w:vertAlign w:val="subscript"/>
              </w:rPr>
              <w:t>Evaluate_in_SSB,RedCap</w:t>
            </w:r>
            <w:r>
              <w:rPr>
                <w:rFonts w:ascii="Times New Roman" w:hAnsi="Times New Roman"/>
              </w:rPr>
              <w:t xml:space="preserve"> for FR1 for 2Rx RedCap UE</w:t>
            </w:r>
          </w:p>
          <w:tbl>
            <w:tblPr>
              <w:tblStyle w:val="3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37"/>
              <w:gridCol w:w="3049"/>
              <w:gridCol w:w="30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shd w:val="clear" w:color="auto" w:fill="auto"/>
                </w:tcPr>
                <w:p>
                  <w:pPr>
                    <w:pStyle w:val="46"/>
                    <w:rPr>
                      <w:rFonts w:ascii="Times New Roman" w:hAnsi="Times New Roman"/>
                    </w:rPr>
                  </w:pPr>
                  <w:r>
                    <w:rPr>
                      <w:rFonts w:ascii="Times New Roman" w:hAnsi="Times New Roman"/>
                    </w:rPr>
                    <w:t>Configuration</w:t>
                  </w:r>
                </w:p>
              </w:tc>
              <w:tc>
                <w:tcPr>
                  <w:tcW w:w="3260" w:type="dxa"/>
                  <w:shd w:val="clear" w:color="auto" w:fill="auto"/>
                </w:tcPr>
                <w:p>
                  <w:pPr>
                    <w:pStyle w:val="46"/>
                    <w:rPr>
                      <w:rFonts w:ascii="Times New Roman" w:hAnsi="Times New Roman"/>
                    </w:rPr>
                  </w:pPr>
                  <w:r>
                    <w:rPr>
                      <w:rFonts w:ascii="Times New Roman" w:hAnsi="Times New Roman"/>
                    </w:rPr>
                    <w:t>T</w:t>
                  </w:r>
                  <w:r>
                    <w:rPr>
                      <w:rFonts w:ascii="Times New Roman" w:hAnsi="Times New Roman"/>
                      <w:vertAlign w:val="subscript"/>
                    </w:rPr>
                    <w:t>Evaluate_out_SSB,RedCap</w:t>
                  </w:r>
                  <w:r>
                    <w:rPr>
                      <w:rFonts w:ascii="Times New Roman" w:hAnsi="Times New Roman"/>
                    </w:rPr>
                    <w:t xml:space="preserve"> (ms) </w:t>
                  </w:r>
                </w:p>
              </w:tc>
              <w:tc>
                <w:tcPr>
                  <w:tcW w:w="3309" w:type="dxa"/>
                  <w:shd w:val="clear" w:color="auto" w:fill="auto"/>
                </w:tcPr>
                <w:p>
                  <w:pPr>
                    <w:pStyle w:val="46"/>
                    <w:rPr>
                      <w:rFonts w:ascii="Times New Roman" w:hAnsi="Times New Roman"/>
                    </w:rPr>
                  </w:pPr>
                  <w:r>
                    <w:rPr>
                      <w:rFonts w:ascii="Times New Roman" w:hAnsi="Times New Roman"/>
                    </w:rPr>
                    <w:t>T</w:t>
                  </w:r>
                  <w:r>
                    <w:rPr>
                      <w:rFonts w:ascii="Times New Roman" w:hAnsi="Times New Roman"/>
                      <w:vertAlign w:val="subscript"/>
                    </w:rPr>
                    <w:t>Evaluate_in_SSB,RedCap</w:t>
                  </w:r>
                  <w:r>
                    <w:rPr>
                      <w:rFonts w:ascii="Times New Roman" w:hAnsi="Times New Roman"/>
                    </w:rPr>
                    <w:t xml:space="preserve"> (ms)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shd w:val="clear" w:color="auto" w:fill="auto"/>
                </w:tcPr>
                <w:p>
                  <w:pPr>
                    <w:pStyle w:val="47"/>
                    <w:rPr>
                      <w:rFonts w:ascii="Times New Roman" w:hAnsi="Times New Roman"/>
                    </w:rPr>
                  </w:pPr>
                  <w:r>
                    <w:rPr>
                      <w:rFonts w:ascii="Times New Roman" w:hAnsi="Times New Roman"/>
                    </w:rPr>
                    <w:t>no DRX</w:t>
                  </w:r>
                </w:p>
              </w:tc>
              <w:tc>
                <w:tcPr>
                  <w:tcW w:w="3260" w:type="dxa"/>
                  <w:shd w:val="clear" w:color="auto" w:fill="auto"/>
                </w:tcPr>
                <w:p>
                  <w:pPr>
                    <w:pStyle w:val="47"/>
                    <w:rPr>
                      <w:rFonts w:ascii="Times New Roman" w:hAnsi="Times New Roman"/>
                    </w:rPr>
                  </w:pPr>
                  <w:r>
                    <w:rPr>
                      <w:rFonts w:ascii="Times New Roman" w:hAnsi="Times New Roman"/>
                    </w:rPr>
                    <w:t>Max(</w:t>
                  </w:r>
                  <w:r>
                    <w:rPr>
                      <w:rFonts w:ascii="Times New Roman" w:hAnsi="Times New Roman"/>
                      <w:highlight w:val="yellow"/>
                    </w:rPr>
                    <w:t>200</w:t>
                  </w:r>
                  <w:r>
                    <w:rPr>
                      <w:rFonts w:ascii="Times New Roman" w:hAnsi="Times New Roman"/>
                    </w:rPr>
                    <w:t xml:space="preserve">, Ceil(10 </w:t>
                  </w:r>
                  <w:r>
                    <w:rPr>
                      <w:rFonts w:ascii="Times New Roman" w:hAnsi="Times New Roman"/>
                      <w:szCs w:val="18"/>
                    </w:rPr>
                    <w:sym w:font="Symbol" w:char="F0B4"/>
                  </w:r>
                  <w:r>
                    <w:rPr>
                      <w:rFonts w:ascii="Times New Roman" w:hAnsi="Times New Roman"/>
                      <w:szCs w:val="18"/>
                    </w:rPr>
                    <w:t xml:space="preserve"> </w:t>
                  </w:r>
                  <w:r>
                    <w:rPr>
                      <w:rFonts w:ascii="Times New Roman" w:hAnsi="Times New Roman"/>
                    </w:rPr>
                    <w:t xml:space="preserve">P) </w:t>
                  </w:r>
                  <w:r>
                    <w:rPr>
                      <w:rFonts w:ascii="Times New Roman" w:hAnsi="Times New Roman"/>
                      <w:szCs w:val="18"/>
                    </w:rPr>
                    <w:sym w:font="Symbol" w:char="F0B4"/>
                  </w:r>
                  <w:r>
                    <w:rPr>
                      <w:rFonts w:ascii="Times New Roman" w:hAnsi="Times New Roman"/>
                      <w:szCs w:val="18"/>
                    </w:rPr>
                    <w:t xml:space="preserve"> </w:t>
                  </w:r>
                  <w:r>
                    <w:rPr>
                      <w:rFonts w:ascii="Times New Roman" w:hAnsi="Times New Roman"/>
                    </w:rPr>
                    <w:t>T</w:t>
                  </w:r>
                  <w:r>
                    <w:rPr>
                      <w:rFonts w:ascii="Times New Roman" w:hAnsi="Times New Roman"/>
                      <w:vertAlign w:val="subscript"/>
                    </w:rPr>
                    <w:t>SSB</w:t>
                  </w:r>
                  <w:r>
                    <w:rPr>
                      <w:rFonts w:ascii="Times New Roman" w:hAnsi="Times New Roman"/>
                    </w:rPr>
                    <w:t>)</w:t>
                  </w:r>
                </w:p>
              </w:tc>
              <w:tc>
                <w:tcPr>
                  <w:tcW w:w="3309" w:type="dxa"/>
                  <w:shd w:val="clear" w:color="auto" w:fill="auto"/>
                </w:tcPr>
                <w:p>
                  <w:pPr>
                    <w:pStyle w:val="47"/>
                    <w:rPr>
                      <w:rFonts w:ascii="Times New Roman" w:hAnsi="Times New Roman"/>
                    </w:rPr>
                  </w:pPr>
                  <w:r>
                    <w:rPr>
                      <w:rFonts w:ascii="Times New Roman" w:hAnsi="Times New Roman"/>
                    </w:rPr>
                    <w:t xml:space="preserve">Max(100, Ceil(5 </w:t>
                  </w:r>
                  <w:r>
                    <w:rPr>
                      <w:rFonts w:ascii="Times New Roman" w:hAnsi="Times New Roman"/>
                      <w:szCs w:val="18"/>
                    </w:rPr>
                    <w:sym w:font="Symbol" w:char="F0B4"/>
                  </w:r>
                  <w:r>
                    <w:rPr>
                      <w:rFonts w:ascii="Times New Roman" w:hAnsi="Times New Roman"/>
                      <w:szCs w:val="18"/>
                    </w:rPr>
                    <w:t xml:space="preserve"> </w:t>
                  </w:r>
                  <w:r>
                    <w:rPr>
                      <w:rFonts w:ascii="Times New Roman" w:hAnsi="Times New Roman"/>
                    </w:rPr>
                    <w:t xml:space="preserve">P) </w:t>
                  </w:r>
                  <w:r>
                    <w:rPr>
                      <w:rFonts w:ascii="Times New Roman" w:hAnsi="Times New Roman"/>
                      <w:szCs w:val="18"/>
                    </w:rPr>
                    <w:sym w:font="Symbol" w:char="F0B4"/>
                  </w:r>
                  <w:r>
                    <w:rPr>
                      <w:rFonts w:ascii="Times New Roman" w:hAnsi="Times New Roman"/>
                      <w:szCs w:val="18"/>
                    </w:rPr>
                    <w:t xml:space="preserve"> </w:t>
                  </w:r>
                  <w:r>
                    <w:rPr>
                      <w:rFonts w:ascii="Times New Roman" w:hAnsi="Times New Roman"/>
                    </w:rPr>
                    <w:t>T</w:t>
                  </w:r>
                  <w:r>
                    <w:rPr>
                      <w:rFonts w:ascii="Times New Roman" w:hAnsi="Times New Roman"/>
                      <w:vertAlign w:val="subscript"/>
                    </w:rPr>
                    <w:t>SSB</w:t>
                  </w:r>
                  <w:r>
                    <w:rPr>
                      <w:rFonts w:ascii="Times New Roman" w:hAnsi="Times New Roma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shd w:val="clear" w:color="auto" w:fill="auto"/>
                </w:tcPr>
                <w:p>
                  <w:pPr>
                    <w:pStyle w:val="47"/>
                    <w:rPr>
                      <w:rFonts w:ascii="Times New Roman" w:hAnsi="Times New Roman"/>
                    </w:rPr>
                  </w:pPr>
                  <w:r>
                    <w:rPr>
                      <w:rFonts w:ascii="Times New Roman" w:hAnsi="Times New Roman"/>
                    </w:rPr>
                    <w:t>DRX cycle≤320</w:t>
                  </w:r>
                  <w:r>
                    <w:rPr>
                      <w:rFonts w:ascii="Times New Roman" w:hAnsi="Times New Roman"/>
                      <w:lang w:val="en-US" w:eastAsia="zh-CN"/>
                    </w:rPr>
                    <w:t>ms</w:t>
                  </w:r>
                </w:p>
              </w:tc>
              <w:tc>
                <w:tcPr>
                  <w:tcW w:w="3260" w:type="dxa"/>
                  <w:shd w:val="clear" w:color="auto" w:fill="auto"/>
                </w:tcPr>
                <w:p>
                  <w:pPr>
                    <w:pStyle w:val="47"/>
                    <w:rPr>
                      <w:rFonts w:ascii="Times New Roman" w:hAnsi="Times New Roman"/>
                      <w:lang w:val="fr-FR"/>
                    </w:rPr>
                  </w:pPr>
                  <w:r>
                    <w:rPr>
                      <w:rFonts w:ascii="Times New Roman" w:hAnsi="Times New Roman"/>
                      <w:lang w:val="fr-FR"/>
                    </w:rPr>
                    <w:t>Max(</w:t>
                  </w:r>
                  <w:r>
                    <w:rPr>
                      <w:rFonts w:ascii="Times New Roman" w:hAnsi="Times New Roman"/>
                      <w:highlight w:val="yellow"/>
                      <w:lang w:val="fr-FR"/>
                    </w:rPr>
                    <w:t>200</w:t>
                  </w:r>
                  <w:r>
                    <w:rPr>
                      <w:rFonts w:ascii="Times New Roman" w:hAnsi="Times New Roman"/>
                      <w:lang w:val="fr-FR"/>
                    </w:rPr>
                    <w:t xml:space="preserve">, Ceil(15 </w:t>
                  </w:r>
                  <w:r>
                    <w:rPr>
                      <w:rFonts w:ascii="Times New Roman" w:hAnsi="Times New Roman"/>
                      <w:szCs w:val="18"/>
                    </w:rPr>
                    <w:sym w:font="Symbol" w:char="F0B4"/>
                  </w:r>
                  <w:r>
                    <w:rPr>
                      <w:rFonts w:ascii="Times New Roman" w:hAnsi="Times New Roman"/>
                      <w:szCs w:val="18"/>
                      <w:lang w:val="fr-FR"/>
                    </w:rPr>
                    <w:t xml:space="preserve"> </w:t>
                  </w:r>
                  <w:r>
                    <w:rPr>
                      <w:rFonts w:ascii="Times New Roman" w:hAnsi="Times New Roman"/>
                      <w:lang w:val="fr-FR"/>
                    </w:rPr>
                    <w:t xml:space="preserve">P) </w:t>
                  </w:r>
                  <w:r>
                    <w:rPr>
                      <w:rFonts w:ascii="Times New Roman" w:hAnsi="Times New Roman"/>
                      <w:szCs w:val="18"/>
                    </w:rPr>
                    <w:sym w:font="Symbol" w:char="F0B4"/>
                  </w:r>
                  <w:r>
                    <w:rPr>
                      <w:rFonts w:ascii="Times New Roman" w:hAnsi="Times New Roman"/>
                      <w:szCs w:val="18"/>
                      <w:lang w:val="fr-FR"/>
                    </w:rPr>
                    <w:t xml:space="preserve"> </w:t>
                  </w:r>
                  <w:r>
                    <w:rPr>
                      <w:rFonts w:ascii="Times New Roman" w:hAnsi="Times New Roman"/>
                      <w:lang w:val="fr-FR"/>
                    </w:rPr>
                    <w:t>Max(T</w:t>
                  </w:r>
                  <w:r>
                    <w:rPr>
                      <w:rFonts w:ascii="Times New Roman" w:hAnsi="Times New Roman"/>
                      <w:vertAlign w:val="subscript"/>
                      <w:lang w:val="fr-FR"/>
                    </w:rPr>
                    <w:t>DRX</w:t>
                  </w:r>
                  <w:r>
                    <w:rPr>
                      <w:rFonts w:ascii="Times New Roman" w:hAnsi="Times New Roman"/>
                      <w:lang w:val="fr-FR"/>
                    </w:rPr>
                    <w:t>,T</w:t>
                  </w:r>
                  <w:r>
                    <w:rPr>
                      <w:rFonts w:ascii="Times New Roman" w:hAnsi="Times New Roman"/>
                      <w:vertAlign w:val="subscript"/>
                      <w:lang w:val="fr-FR"/>
                    </w:rPr>
                    <w:t>SSB</w:t>
                  </w:r>
                  <w:r>
                    <w:rPr>
                      <w:rFonts w:ascii="Times New Roman" w:hAnsi="Times New Roman"/>
                      <w:lang w:val="fr-FR"/>
                    </w:rPr>
                    <w:t>))</w:t>
                  </w:r>
                </w:p>
              </w:tc>
              <w:tc>
                <w:tcPr>
                  <w:tcW w:w="3309" w:type="dxa"/>
                  <w:shd w:val="clear" w:color="auto" w:fill="auto"/>
                </w:tcPr>
                <w:p>
                  <w:pPr>
                    <w:pStyle w:val="47"/>
                    <w:rPr>
                      <w:rFonts w:ascii="Times New Roman" w:hAnsi="Times New Roman"/>
                      <w:lang w:val="fr-FR"/>
                    </w:rPr>
                  </w:pPr>
                  <w:r>
                    <w:rPr>
                      <w:rFonts w:ascii="Times New Roman" w:hAnsi="Times New Roman"/>
                      <w:lang w:val="fr-FR"/>
                    </w:rPr>
                    <w:t xml:space="preserve">Max(100, Ceil(7.5 </w:t>
                  </w:r>
                  <w:r>
                    <w:rPr>
                      <w:rFonts w:ascii="Times New Roman" w:hAnsi="Times New Roman"/>
                      <w:szCs w:val="18"/>
                    </w:rPr>
                    <w:sym w:font="Symbol" w:char="F0B4"/>
                  </w:r>
                  <w:r>
                    <w:rPr>
                      <w:rFonts w:ascii="Times New Roman" w:hAnsi="Times New Roman"/>
                      <w:szCs w:val="18"/>
                      <w:lang w:val="fr-FR"/>
                    </w:rPr>
                    <w:t xml:space="preserve"> </w:t>
                  </w:r>
                  <w:r>
                    <w:rPr>
                      <w:rFonts w:ascii="Times New Roman" w:hAnsi="Times New Roman"/>
                      <w:lang w:val="fr-FR"/>
                    </w:rPr>
                    <w:t xml:space="preserve">P) </w:t>
                  </w:r>
                  <w:r>
                    <w:rPr>
                      <w:rFonts w:ascii="Times New Roman" w:hAnsi="Times New Roman"/>
                      <w:szCs w:val="18"/>
                    </w:rPr>
                    <w:sym w:font="Symbol" w:char="F0B4"/>
                  </w:r>
                  <w:r>
                    <w:rPr>
                      <w:rFonts w:ascii="Times New Roman" w:hAnsi="Times New Roman"/>
                      <w:szCs w:val="18"/>
                      <w:lang w:val="fr-FR"/>
                    </w:rPr>
                    <w:t xml:space="preserve"> </w:t>
                  </w:r>
                  <w:r>
                    <w:rPr>
                      <w:rFonts w:ascii="Times New Roman" w:hAnsi="Times New Roman"/>
                      <w:lang w:val="fr-FR"/>
                    </w:rPr>
                    <w:t>Max(T</w:t>
                  </w:r>
                  <w:r>
                    <w:rPr>
                      <w:rFonts w:ascii="Times New Roman" w:hAnsi="Times New Roman"/>
                      <w:vertAlign w:val="subscript"/>
                      <w:lang w:val="fr-FR"/>
                    </w:rPr>
                    <w:t>DRX</w:t>
                  </w:r>
                  <w:r>
                    <w:rPr>
                      <w:rFonts w:ascii="Times New Roman" w:hAnsi="Times New Roman"/>
                      <w:lang w:val="fr-FR"/>
                    </w:rPr>
                    <w:t>,T</w:t>
                  </w:r>
                  <w:r>
                    <w:rPr>
                      <w:rFonts w:ascii="Times New Roman" w:hAnsi="Times New Roman"/>
                      <w:vertAlign w:val="subscript"/>
                      <w:lang w:val="fr-FR"/>
                    </w:rPr>
                    <w:t>SSB</w:t>
                  </w:r>
                  <w:r>
                    <w:rPr>
                      <w:rFonts w:ascii="Times New Roman" w:hAnsi="Times New Roman"/>
                      <w:lang w:val="fr-F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shd w:val="clear" w:color="auto" w:fill="auto"/>
                </w:tcPr>
                <w:p>
                  <w:pPr>
                    <w:pStyle w:val="47"/>
                    <w:rPr>
                      <w:rFonts w:ascii="Times New Roman" w:hAnsi="Times New Roman"/>
                    </w:rPr>
                  </w:pPr>
                  <w:r>
                    <w:rPr>
                      <w:rFonts w:ascii="Times New Roman" w:hAnsi="Times New Roman"/>
                    </w:rPr>
                    <w:t>DRX cycle&gt;320</w:t>
                  </w:r>
                  <w:r>
                    <w:rPr>
                      <w:rFonts w:ascii="Times New Roman" w:hAnsi="Times New Roman"/>
                      <w:lang w:val="en-US" w:eastAsia="zh-CN"/>
                    </w:rPr>
                    <w:t>ms</w:t>
                  </w:r>
                </w:p>
              </w:tc>
              <w:tc>
                <w:tcPr>
                  <w:tcW w:w="3260" w:type="dxa"/>
                  <w:shd w:val="clear" w:color="auto" w:fill="auto"/>
                </w:tcPr>
                <w:p>
                  <w:pPr>
                    <w:pStyle w:val="47"/>
                    <w:rPr>
                      <w:rFonts w:ascii="Times New Roman" w:hAnsi="Times New Roman"/>
                    </w:rPr>
                  </w:pPr>
                  <w:r>
                    <w:rPr>
                      <w:rFonts w:ascii="Times New Roman" w:hAnsi="Times New Roman"/>
                    </w:rPr>
                    <w:t xml:space="preserve">Ceil(10 </w:t>
                  </w:r>
                  <w:r>
                    <w:rPr>
                      <w:rFonts w:ascii="Times New Roman" w:hAnsi="Times New Roman"/>
                      <w:szCs w:val="18"/>
                    </w:rPr>
                    <w:sym w:font="Symbol" w:char="F0B4"/>
                  </w:r>
                  <w:r>
                    <w:rPr>
                      <w:rFonts w:ascii="Times New Roman" w:hAnsi="Times New Roman"/>
                      <w:szCs w:val="18"/>
                    </w:rPr>
                    <w:t xml:space="preserve"> </w:t>
                  </w:r>
                  <w:r>
                    <w:rPr>
                      <w:rFonts w:ascii="Times New Roman" w:hAnsi="Times New Roman"/>
                    </w:rPr>
                    <w:t xml:space="preserve">P) </w:t>
                  </w:r>
                  <w:r>
                    <w:rPr>
                      <w:rFonts w:ascii="Times New Roman" w:hAnsi="Times New Roman"/>
                      <w:szCs w:val="18"/>
                    </w:rPr>
                    <w:sym w:font="Symbol" w:char="F0B4"/>
                  </w:r>
                  <w:r>
                    <w:rPr>
                      <w:rFonts w:ascii="Times New Roman" w:hAnsi="Times New Roman"/>
                      <w:szCs w:val="18"/>
                    </w:rPr>
                    <w:t xml:space="preserve"> </w:t>
                  </w:r>
                  <w:r>
                    <w:rPr>
                      <w:rFonts w:ascii="Times New Roman" w:hAnsi="Times New Roman"/>
                    </w:rPr>
                    <w:t>T</w:t>
                  </w:r>
                  <w:r>
                    <w:rPr>
                      <w:rFonts w:ascii="Times New Roman" w:hAnsi="Times New Roman"/>
                      <w:vertAlign w:val="subscript"/>
                    </w:rPr>
                    <w:t>DRX</w:t>
                  </w:r>
                </w:p>
              </w:tc>
              <w:tc>
                <w:tcPr>
                  <w:tcW w:w="3309" w:type="dxa"/>
                  <w:shd w:val="clear" w:color="auto" w:fill="auto"/>
                </w:tcPr>
                <w:p>
                  <w:pPr>
                    <w:pStyle w:val="47"/>
                    <w:rPr>
                      <w:rFonts w:ascii="Times New Roman" w:hAnsi="Times New Roman"/>
                    </w:rPr>
                  </w:pPr>
                  <w:r>
                    <w:rPr>
                      <w:rFonts w:ascii="Times New Roman" w:hAnsi="Times New Roman"/>
                    </w:rPr>
                    <w:t xml:space="preserve">Ceil(5 </w:t>
                  </w:r>
                  <w:r>
                    <w:rPr>
                      <w:rFonts w:ascii="Times New Roman" w:hAnsi="Times New Roman"/>
                      <w:szCs w:val="18"/>
                    </w:rPr>
                    <w:sym w:font="Symbol" w:char="F0B4"/>
                  </w:r>
                  <w:r>
                    <w:rPr>
                      <w:rFonts w:ascii="Times New Roman" w:hAnsi="Times New Roman"/>
                      <w:szCs w:val="18"/>
                    </w:rPr>
                    <w:t xml:space="preserve"> </w:t>
                  </w:r>
                  <w:r>
                    <w:rPr>
                      <w:rFonts w:ascii="Times New Roman" w:hAnsi="Times New Roman"/>
                    </w:rPr>
                    <w:t xml:space="preserve">P) </w:t>
                  </w:r>
                  <w:r>
                    <w:rPr>
                      <w:rFonts w:ascii="Times New Roman" w:hAnsi="Times New Roman"/>
                      <w:szCs w:val="18"/>
                    </w:rPr>
                    <w:sym w:font="Symbol" w:char="F0B4"/>
                  </w:r>
                  <w:r>
                    <w:rPr>
                      <w:rFonts w:ascii="Times New Roman" w:hAnsi="Times New Roman"/>
                      <w:szCs w:val="18"/>
                    </w:rPr>
                    <w:t xml:space="preserve"> </w:t>
                  </w:r>
                  <w:r>
                    <w:rPr>
                      <w:rFonts w:ascii="Times New Roman" w:hAnsi="Times New Roman"/>
                    </w:rPr>
                    <w:t>T</w:t>
                  </w:r>
                  <w:r>
                    <w:rPr>
                      <w:rFonts w:ascii="Times New Roman" w:hAnsi="Times New Roman"/>
                      <w:vertAlign w:val="subscript"/>
                    </w:rPr>
                    <w:t>DRX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04" w:type="dxa"/>
                  <w:gridSpan w:val="3"/>
                  <w:shd w:val="clear" w:color="auto" w:fill="auto"/>
                </w:tcPr>
                <w:p>
                  <w:pPr>
                    <w:pStyle w:val="60"/>
                    <w:rPr>
                      <w:rFonts w:ascii="Times New Roman" w:hAnsi="Times New Roman"/>
                    </w:rPr>
                  </w:pPr>
                  <w:r>
                    <w:rPr>
                      <w:rFonts w:ascii="Times New Roman" w:hAnsi="Times New Roman"/>
                    </w:rPr>
                    <w:t>N</w:t>
                  </w:r>
                  <w:r>
                    <w:rPr>
                      <w:rFonts w:ascii="Times New Roman" w:hAnsi="Times New Roman" w:eastAsia="Malgun Gothic"/>
                      <w:lang w:eastAsia="ko-KR"/>
                    </w:rPr>
                    <w:t>OTE</w:t>
                  </w:r>
                  <w:r>
                    <w:rPr>
                      <w:rFonts w:ascii="Times New Roman" w:hAnsi="Times New Roman"/>
                    </w:rPr>
                    <w:t>:</w:t>
                  </w:r>
                  <w:r>
                    <w:rPr>
                      <w:rFonts w:ascii="Times New Roman" w:hAnsi="Times New Roman"/>
                      <w:sz w:val="28"/>
                    </w:rPr>
                    <w:tab/>
                  </w:r>
                  <w:r>
                    <w:rPr>
                      <w:rFonts w:ascii="Times New Roman" w:hAnsi="Times New Roman"/>
                    </w:rPr>
                    <w:t>T</w:t>
                  </w:r>
                  <w:r>
                    <w:rPr>
                      <w:rFonts w:ascii="Times New Roman" w:hAnsi="Times New Roman"/>
                      <w:vertAlign w:val="subscript"/>
                    </w:rPr>
                    <w:t>SSB</w:t>
                  </w:r>
                  <w:r>
                    <w:rPr>
                      <w:rFonts w:ascii="Times New Roman" w:hAnsi="Times New Roman"/>
                    </w:rPr>
                    <w:t xml:space="preserve"> is the periodicity of the SSB configured for RLM. T</w:t>
                  </w:r>
                  <w:r>
                    <w:rPr>
                      <w:rFonts w:ascii="Times New Roman" w:hAnsi="Times New Roman"/>
                      <w:vertAlign w:val="subscript"/>
                    </w:rPr>
                    <w:t>DRX</w:t>
                  </w:r>
                  <w:r>
                    <w:rPr>
                      <w:rFonts w:ascii="Times New Roman" w:hAnsi="Times New Roman"/>
                    </w:rPr>
                    <w:t xml:space="preserve"> is the DRX cycle length.</w:t>
                  </w:r>
                </w:p>
              </w:tc>
            </w:tr>
          </w:tbl>
          <w:p>
            <w:pPr>
              <w:pStyle w:val="55"/>
              <w:rPr>
                <w:rFonts w:ascii="Times New Roman" w:hAnsi="Times New Roman"/>
              </w:rPr>
            </w:pPr>
            <w:r>
              <w:rPr>
                <w:rFonts w:ascii="Times New Roman" w:hAnsi="Times New Roman"/>
              </w:rPr>
              <w:t>Table 8.1B.2.2-3: Evaluation period T</w:t>
            </w:r>
            <w:r>
              <w:rPr>
                <w:rFonts w:ascii="Times New Roman" w:hAnsi="Times New Roman"/>
                <w:vertAlign w:val="subscript"/>
              </w:rPr>
              <w:t>Evaluate_out_SSB,RedCap</w:t>
            </w:r>
            <w:r>
              <w:rPr>
                <w:rFonts w:ascii="Times New Roman" w:hAnsi="Times New Roman"/>
              </w:rPr>
              <w:t xml:space="preserve"> and T</w:t>
            </w:r>
            <w:r>
              <w:rPr>
                <w:rFonts w:ascii="Times New Roman" w:hAnsi="Times New Roman"/>
                <w:vertAlign w:val="subscript"/>
              </w:rPr>
              <w:t>Evaluate_in_SSB,RedCap</w:t>
            </w:r>
            <w:r>
              <w:rPr>
                <w:rFonts w:ascii="Times New Roman" w:hAnsi="Times New Roman"/>
              </w:rPr>
              <w:t xml:space="preserve"> for FR1 for 1Rx RedCap UE</w:t>
            </w:r>
          </w:p>
          <w:tbl>
            <w:tblPr>
              <w:tblStyle w:val="3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37"/>
              <w:gridCol w:w="3049"/>
              <w:gridCol w:w="30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shd w:val="clear" w:color="auto" w:fill="auto"/>
                </w:tcPr>
                <w:p>
                  <w:pPr>
                    <w:pStyle w:val="46"/>
                    <w:rPr>
                      <w:rFonts w:ascii="Times New Roman" w:hAnsi="Times New Roman"/>
                    </w:rPr>
                  </w:pPr>
                  <w:r>
                    <w:rPr>
                      <w:rFonts w:ascii="Times New Roman" w:hAnsi="Times New Roman"/>
                    </w:rPr>
                    <w:t>Configuration</w:t>
                  </w:r>
                </w:p>
              </w:tc>
              <w:tc>
                <w:tcPr>
                  <w:tcW w:w="3260" w:type="dxa"/>
                  <w:shd w:val="clear" w:color="auto" w:fill="auto"/>
                </w:tcPr>
                <w:p>
                  <w:pPr>
                    <w:pStyle w:val="46"/>
                    <w:rPr>
                      <w:rFonts w:ascii="Times New Roman" w:hAnsi="Times New Roman"/>
                    </w:rPr>
                  </w:pPr>
                  <w:r>
                    <w:rPr>
                      <w:rFonts w:ascii="Times New Roman" w:hAnsi="Times New Roman"/>
                    </w:rPr>
                    <w:t>T</w:t>
                  </w:r>
                  <w:r>
                    <w:rPr>
                      <w:rFonts w:ascii="Times New Roman" w:hAnsi="Times New Roman"/>
                      <w:vertAlign w:val="subscript"/>
                    </w:rPr>
                    <w:t>Evaluate_out_SSB,RedCap</w:t>
                  </w:r>
                  <w:r>
                    <w:rPr>
                      <w:rFonts w:ascii="Times New Roman" w:hAnsi="Times New Roman"/>
                    </w:rPr>
                    <w:t xml:space="preserve"> (ms) </w:t>
                  </w:r>
                </w:p>
              </w:tc>
              <w:tc>
                <w:tcPr>
                  <w:tcW w:w="3309" w:type="dxa"/>
                  <w:shd w:val="clear" w:color="auto" w:fill="auto"/>
                </w:tcPr>
                <w:p>
                  <w:pPr>
                    <w:pStyle w:val="46"/>
                    <w:rPr>
                      <w:rFonts w:ascii="Times New Roman" w:hAnsi="Times New Roman"/>
                    </w:rPr>
                  </w:pPr>
                  <w:r>
                    <w:rPr>
                      <w:rFonts w:ascii="Times New Roman" w:hAnsi="Times New Roman"/>
                    </w:rPr>
                    <w:t>T</w:t>
                  </w:r>
                  <w:r>
                    <w:rPr>
                      <w:rFonts w:ascii="Times New Roman" w:hAnsi="Times New Roman"/>
                      <w:vertAlign w:val="subscript"/>
                    </w:rPr>
                    <w:t>Evaluate_in_SSB,RedCap</w:t>
                  </w:r>
                  <w:r>
                    <w:rPr>
                      <w:rFonts w:ascii="Times New Roman" w:hAnsi="Times New Roman"/>
                    </w:rPr>
                    <w:t xml:space="preserve"> (ms)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shd w:val="clear" w:color="auto" w:fill="auto"/>
                </w:tcPr>
                <w:p>
                  <w:pPr>
                    <w:pStyle w:val="47"/>
                    <w:rPr>
                      <w:rFonts w:ascii="Times New Roman" w:hAnsi="Times New Roman"/>
                    </w:rPr>
                  </w:pPr>
                  <w:r>
                    <w:rPr>
                      <w:rFonts w:ascii="Times New Roman" w:hAnsi="Times New Roman"/>
                    </w:rPr>
                    <w:t>no DRX</w:t>
                  </w:r>
                </w:p>
              </w:tc>
              <w:tc>
                <w:tcPr>
                  <w:tcW w:w="3260" w:type="dxa"/>
                  <w:shd w:val="clear" w:color="auto" w:fill="auto"/>
                </w:tcPr>
                <w:p>
                  <w:pPr>
                    <w:pStyle w:val="47"/>
                    <w:rPr>
                      <w:rFonts w:ascii="Times New Roman" w:hAnsi="Times New Roman"/>
                    </w:rPr>
                  </w:pPr>
                  <w:r>
                    <w:rPr>
                      <w:rFonts w:ascii="Times New Roman" w:hAnsi="Times New Roman"/>
                    </w:rPr>
                    <w:t>Max(</w:t>
                  </w:r>
                  <w:r>
                    <w:rPr>
                      <w:rFonts w:ascii="Times New Roman" w:hAnsi="Times New Roman"/>
                      <w:highlight w:val="yellow"/>
                    </w:rPr>
                    <w:t>400,</w:t>
                  </w:r>
                  <w:r>
                    <w:rPr>
                      <w:rFonts w:ascii="Times New Roman" w:hAnsi="Times New Roman"/>
                    </w:rPr>
                    <w:t xml:space="preserve"> Ceil(20 </w:t>
                  </w:r>
                  <w:r>
                    <w:rPr>
                      <w:rFonts w:ascii="Times New Roman" w:hAnsi="Times New Roman"/>
                      <w:szCs w:val="18"/>
                    </w:rPr>
                    <w:sym w:font="Symbol" w:char="F0B4"/>
                  </w:r>
                  <w:r>
                    <w:rPr>
                      <w:rFonts w:ascii="Times New Roman" w:hAnsi="Times New Roman"/>
                      <w:szCs w:val="18"/>
                    </w:rPr>
                    <w:t xml:space="preserve"> </w:t>
                  </w:r>
                  <w:r>
                    <w:rPr>
                      <w:rFonts w:ascii="Times New Roman" w:hAnsi="Times New Roman"/>
                    </w:rPr>
                    <w:t xml:space="preserve">P) </w:t>
                  </w:r>
                  <w:r>
                    <w:rPr>
                      <w:rFonts w:ascii="Times New Roman" w:hAnsi="Times New Roman"/>
                      <w:szCs w:val="18"/>
                    </w:rPr>
                    <w:sym w:font="Symbol" w:char="F0B4"/>
                  </w:r>
                  <w:r>
                    <w:rPr>
                      <w:rFonts w:ascii="Times New Roman" w:hAnsi="Times New Roman"/>
                      <w:szCs w:val="18"/>
                    </w:rPr>
                    <w:t xml:space="preserve"> </w:t>
                  </w:r>
                  <w:r>
                    <w:rPr>
                      <w:rFonts w:ascii="Times New Roman" w:hAnsi="Times New Roman"/>
                    </w:rPr>
                    <w:t>T</w:t>
                  </w:r>
                  <w:r>
                    <w:rPr>
                      <w:rFonts w:ascii="Times New Roman" w:hAnsi="Times New Roman"/>
                      <w:vertAlign w:val="subscript"/>
                    </w:rPr>
                    <w:t>SSB</w:t>
                  </w:r>
                  <w:r>
                    <w:rPr>
                      <w:rFonts w:ascii="Times New Roman" w:hAnsi="Times New Roman"/>
                    </w:rPr>
                    <w:t>)</w:t>
                  </w:r>
                </w:p>
              </w:tc>
              <w:tc>
                <w:tcPr>
                  <w:tcW w:w="3309" w:type="dxa"/>
                  <w:shd w:val="clear" w:color="auto" w:fill="auto"/>
                </w:tcPr>
                <w:p>
                  <w:pPr>
                    <w:pStyle w:val="47"/>
                    <w:rPr>
                      <w:rFonts w:ascii="Times New Roman" w:hAnsi="Times New Roman"/>
                    </w:rPr>
                  </w:pPr>
                  <w:r>
                    <w:rPr>
                      <w:rFonts w:ascii="Times New Roman" w:hAnsi="Times New Roman"/>
                    </w:rPr>
                    <w:t xml:space="preserve">Max(100, Ceil(5 </w:t>
                  </w:r>
                  <w:r>
                    <w:rPr>
                      <w:rFonts w:ascii="Times New Roman" w:hAnsi="Times New Roman"/>
                      <w:szCs w:val="18"/>
                    </w:rPr>
                    <w:sym w:font="Symbol" w:char="F0B4"/>
                  </w:r>
                  <w:r>
                    <w:rPr>
                      <w:rFonts w:ascii="Times New Roman" w:hAnsi="Times New Roman"/>
                      <w:szCs w:val="18"/>
                    </w:rPr>
                    <w:t xml:space="preserve"> </w:t>
                  </w:r>
                  <w:r>
                    <w:rPr>
                      <w:rFonts w:ascii="Times New Roman" w:hAnsi="Times New Roman"/>
                    </w:rPr>
                    <w:t xml:space="preserve">P) </w:t>
                  </w:r>
                  <w:r>
                    <w:rPr>
                      <w:rFonts w:ascii="Times New Roman" w:hAnsi="Times New Roman"/>
                      <w:szCs w:val="18"/>
                    </w:rPr>
                    <w:sym w:font="Symbol" w:char="F0B4"/>
                  </w:r>
                  <w:r>
                    <w:rPr>
                      <w:rFonts w:ascii="Times New Roman" w:hAnsi="Times New Roman"/>
                      <w:szCs w:val="18"/>
                    </w:rPr>
                    <w:t xml:space="preserve"> </w:t>
                  </w:r>
                  <w:r>
                    <w:rPr>
                      <w:rFonts w:ascii="Times New Roman" w:hAnsi="Times New Roman"/>
                    </w:rPr>
                    <w:t>T</w:t>
                  </w:r>
                  <w:r>
                    <w:rPr>
                      <w:rFonts w:ascii="Times New Roman" w:hAnsi="Times New Roman"/>
                      <w:vertAlign w:val="subscript"/>
                    </w:rPr>
                    <w:t>SSB</w:t>
                  </w:r>
                  <w:r>
                    <w:rPr>
                      <w:rFonts w:ascii="Times New Roman" w:hAnsi="Times New Roma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shd w:val="clear" w:color="auto" w:fill="auto"/>
                </w:tcPr>
                <w:p>
                  <w:pPr>
                    <w:pStyle w:val="47"/>
                    <w:rPr>
                      <w:rFonts w:ascii="Times New Roman" w:hAnsi="Times New Roman"/>
                    </w:rPr>
                  </w:pPr>
                  <w:r>
                    <w:rPr>
                      <w:rFonts w:ascii="Times New Roman" w:hAnsi="Times New Roman"/>
                    </w:rPr>
                    <w:t>DRX cycle≤320</w:t>
                  </w:r>
                  <w:r>
                    <w:rPr>
                      <w:rFonts w:ascii="Times New Roman" w:hAnsi="Times New Roman"/>
                      <w:lang w:val="en-US" w:eastAsia="zh-CN"/>
                    </w:rPr>
                    <w:t>ms</w:t>
                  </w:r>
                </w:p>
              </w:tc>
              <w:tc>
                <w:tcPr>
                  <w:tcW w:w="3260" w:type="dxa"/>
                  <w:shd w:val="clear" w:color="auto" w:fill="auto"/>
                </w:tcPr>
                <w:p>
                  <w:pPr>
                    <w:pStyle w:val="47"/>
                    <w:rPr>
                      <w:rFonts w:ascii="Times New Roman" w:hAnsi="Times New Roman"/>
                      <w:lang w:val="fr-FR"/>
                    </w:rPr>
                  </w:pPr>
                  <w:r>
                    <w:rPr>
                      <w:rFonts w:ascii="Times New Roman" w:hAnsi="Times New Roman"/>
                      <w:lang w:val="fr-FR"/>
                    </w:rPr>
                    <w:t xml:space="preserve">Max(400, Ceil(30 </w:t>
                  </w:r>
                  <w:r>
                    <w:rPr>
                      <w:rFonts w:ascii="Times New Roman" w:hAnsi="Times New Roman"/>
                      <w:szCs w:val="18"/>
                    </w:rPr>
                    <w:sym w:font="Symbol" w:char="F0B4"/>
                  </w:r>
                  <w:r>
                    <w:rPr>
                      <w:rFonts w:ascii="Times New Roman" w:hAnsi="Times New Roman"/>
                      <w:szCs w:val="18"/>
                      <w:lang w:val="fr-FR"/>
                    </w:rPr>
                    <w:t xml:space="preserve"> </w:t>
                  </w:r>
                  <w:r>
                    <w:rPr>
                      <w:rFonts w:ascii="Times New Roman" w:hAnsi="Times New Roman"/>
                      <w:lang w:val="fr-FR"/>
                    </w:rPr>
                    <w:t xml:space="preserve">P) </w:t>
                  </w:r>
                  <w:r>
                    <w:rPr>
                      <w:rFonts w:ascii="Times New Roman" w:hAnsi="Times New Roman"/>
                      <w:szCs w:val="18"/>
                    </w:rPr>
                    <w:sym w:font="Symbol" w:char="F0B4"/>
                  </w:r>
                  <w:r>
                    <w:rPr>
                      <w:rFonts w:ascii="Times New Roman" w:hAnsi="Times New Roman"/>
                      <w:szCs w:val="18"/>
                      <w:lang w:val="fr-FR"/>
                    </w:rPr>
                    <w:t xml:space="preserve"> </w:t>
                  </w:r>
                  <w:r>
                    <w:rPr>
                      <w:rFonts w:ascii="Times New Roman" w:hAnsi="Times New Roman"/>
                      <w:lang w:val="fr-FR"/>
                    </w:rPr>
                    <w:t>Max(T</w:t>
                  </w:r>
                  <w:r>
                    <w:rPr>
                      <w:rFonts w:ascii="Times New Roman" w:hAnsi="Times New Roman"/>
                      <w:vertAlign w:val="subscript"/>
                      <w:lang w:val="fr-FR"/>
                    </w:rPr>
                    <w:t>DRX</w:t>
                  </w:r>
                  <w:r>
                    <w:rPr>
                      <w:rFonts w:ascii="Times New Roman" w:hAnsi="Times New Roman"/>
                      <w:lang w:val="fr-FR"/>
                    </w:rPr>
                    <w:t>,T</w:t>
                  </w:r>
                  <w:r>
                    <w:rPr>
                      <w:rFonts w:ascii="Times New Roman" w:hAnsi="Times New Roman"/>
                      <w:vertAlign w:val="subscript"/>
                      <w:lang w:val="fr-FR"/>
                    </w:rPr>
                    <w:t>SSB</w:t>
                  </w:r>
                  <w:r>
                    <w:rPr>
                      <w:rFonts w:ascii="Times New Roman" w:hAnsi="Times New Roman"/>
                      <w:lang w:val="fr-FR"/>
                    </w:rPr>
                    <w:t>))</w:t>
                  </w:r>
                </w:p>
              </w:tc>
              <w:tc>
                <w:tcPr>
                  <w:tcW w:w="3309" w:type="dxa"/>
                  <w:shd w:val="clear" w:color="auto" w:fill="auto"/>
                </w:tcPr>
                <w:p>
                  <w:pPr>
                    <w:pStyle w:val="47"/>
                    <w:rPr>
                      <w:rFonts w:ascii="Times New Roman" w:hAnsi="Times New Roman"/>
                      <w:lang w:val="fr-FR"/>
                    </w:rPr>
                  </w:pPr>
                  <w:r>
                    <w:rPr>
                      <w:rFonts w:ascii="Times New Roman" w:hAnsi="Times New Roman"/>
                      <w:lang w:val="fr-FR"/>
                    </w:rPr>
                    <w:t xml:space="preserve">Max(100, Ceil(7.5 </w:t>
                  </w:r>
                  <w:r>
                    <w:rPr>
                      <w:rFonts w:ascii="Times New Roman" w:hAnsi="Times New Roman"/>
                      <w:szCs w:val="18"/>
                    </w:rPr>
                    <w:sym w:font="Symbol" w:char="F0B4"/>
                  </w:r>
                  <w:r>
                    <w:rPr>
                      <w:rFonts w:ascii="Times New Roman" w:hAnsi="Times New Roman"/>
                      <w:szCs w:val="18"/>
                      <w:lang w:val="fr-FR"/>
                    </w:rPr>
                    <w:t xml:space="preserve"> </w:t>
                  </w:r>
                  <w:r>
                    <w:rPr>
                      <w:rFonts w:ascii="Times New Roman" w:hAnsi="Times New Roman"/>
                      <w:lang w:val="fr-FR"/>
                    </w:rPr>
                    <w:t xml:space="preserve">P) </w:t>
                  </w:r>
                  <w:r>
                    <w:rPr>
                      <w:rFonts w:ascii="Times New Roman" w:hAnsi="Times New Roman"/>
                      <w:szCs w:val="18"/>
                    </w:rPr>
                    <w:sym w:font="Symbol" w:char="F0B4"/>
                  </w:r>
                  <w:r>
                    <w:rPr>
                      <w:rFonts w:ascii="Times New Roman" w:hAnsi="Times New Roman"/>
                      <w:szCs w:val="18"/>
                      <w:lang w:val="fr-FR"/>
                    </w:rPr>
                    <w:t xml:space="preserve"> </w:t>
                  </w:r>
                  <w:r>
                    <w:rPr>
                      <w:rFonts w:ascii="Times New Roman" w:hAnsi="Times New Roman"/>
                      <w:lang w:val="fr-FR"/>
                    </w:rPr>
                    <w:t>Max(T</w:t>
                  </w:r>
                  <w:r>
                    <w:rPr>
                      <w:rFonts w:ascii="Times New Roman" w:hAnsi="Times New Roman"/>
                      <w:vertAlign w:val="subscript"/>
                      <w:lang w:val="fr-FR"/>
                    </w:rPr>
                    <w:t>DRX</w:t>
                  </w:r>
                  <w:r>
                    <w:rPr>
                      <w:rFonts w:ascii="Times New Roman" w:hAnsi="Times New Roman"/>
                      <w:lang w:val="fr-FR"/>
                    </w:rPr>
                    <w:t>,T</w:t>
                  </w:r>
                  <w:r>
                    <w:rPr>
                      <w:rFonts w:ascii="Times New Roman" w:hAnsi="Times New Roman"/>
                      <w:vertAlign w:val="subscript"/>
                      <w:lang w:val="fr-FR"/>
                    </w:rPr>
                    <w:t>SSB</w:t>
                  </w:r>
                  <w:r>
                    <w:rPr>
                      <w:rFonts w:ascii="Times New Roman" w:hAnsi="Times New Roman"/>
                      <w:lang w:val="fr-F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shd w:val="clear" w:color="auto" w:fill="auto"/>
                </w:tcPr>
                <w:p>
                  <w:pPr>
                    <w:pStyle w:val="47"/>
                    <w:rPr>
                      <w:rFonts w:ascii="Times New Roman" w:hAnsi="Times New Roman"/>
                    </w:rPr>
                  </w:pPr>
                  <w:r>
                    <w:rPr>
                      <w:rFonts w:ascii="Times New Roman" w:hAnsi="Times New Roman"/>
                    </w:rPr>
                    <w:t>DRX cycle&gt;320</w:t>
                  </w:r>
                  <w:r>
                    <w:rPr>
                      <w:rFonts w:ascii="Times New Roman" w:hAnsi="Times New Roman"/>
                      <w:lang w:val="en-US" w:eastAsia="zh-CN"/>
                    </w:rPr>
                    <w:t>ms</w:t>
                  </w:r>
                </w:p>
              </w:tc>
              <w:tc>
                <w:tcPr>
                  <w:tcW w:w="3260" w:type="dxa"/>
                  <w:shd w:val="clear" w:color="auto" w:fill="auto"/>
                </w:tcPr>
                <w:p>
                  <w:pPr>
                    <w:pStyle w:val="47"/>
                    <w:rPr>
                      <w:rFonts w:ascii="Times New Roman" w:hAnsi="Times New Roman"/>
                    </w:rPr>
                  </w:pPr>
                  <w:r>
                    <w:rPr>
                      <w:rFonts w:ascii="Times New Roman" w:hAnsi="Times New Roman"/>
                    </w:rPr>
                    <w:t xml:space="preserve">Ceil(20 </w:t>
                  </w:r>
                  <w:r>
                    <w:rPr>
                      <w:rFonts w:ascii="Times New Roman" w:hAnsi="Times New Roman"/>
                      <w:szCs w:val="18"/>
                    </w:rPr>
                    <w:sym w:font="Symbol" w:char="F0B4"/>
                  </w:r>
                  <w:r>
                    <w:rPr>
                      <w:rFonts w:ascii="Times New Roman" w:hAnsi="Times New Roman"/>
                      <w:szCs w:val="18"/>
                    </w:rPr>
                    <w:t xml:space="preserve"> </w:t>
                  </w:r>
                  <w:r>
                    <w:rPr>
                      <w:rFonts w:ascii="Times New Roman" w:hAnsi="Times New Roman"/>
                    </w:rPr>
                    <w:t xml:space="preserve">P) </w:t>
                  </w:r>
                  <w:r>
                    <w:rPr>
                      <w:rFonts w:ascii="Times New Roman" w:hAnsi="Times New Roman"/>
                      <w:szCs w:val="18"/>
                    </w:rPr>
                    <w:sym w:font="Symbol" w:char="F0B4"/>
                  </w:r>
                  <w:r>
                    <w:rPr>
                      <w:rFonts w:ascii="Times New Roman" w:hAnsi="Times New Roman"/>
                      <w:szCs w:val="18"/>
                    </w:rPr>
                    <w:t xml:space="preserve"> </w:t>
                  </w:r>
                  <w:r>
                    <w:rPr>
                      <w:rFonts w:ascii="Times New Roman" w:hAnsi="Times New Roman"/>
                    </w:rPr>
                    <w:t>T</w:t>
                  </w:r>
                  <w:r>
                    <w:rPr>
                      <w:rFonts w:ascii="Times New Roman" w:hAnsi="Times New Roman"/>
                      <w:vertAlign w:val="subscript"/>
                    </w:rPr>
                    <w:t>DRX</w:t>
                  </w:r>
                </w:p>
              </w:tc>
              <w:tc>
                <w:tcPr>
                  <w:tcW w:w="3309" w:type="dxa"/>
                  <w:shd w:val="clear" w:color="auto" w:fill="auto"/>
                </w:tcPr>
                <w:p>
                  <w:pPr>
                    <w:pStyle w:val="47"/>
                    <w:rPr>
                      <w:rFonts w:ascii="Times New Roman" w:hAnsi="Times New Roman"/>
                    </w:rPr>
                  </w:pPr>
                  <w:r>
                    <w:rPr>
                      <w:rFonts w:ascii="Times New Roman" w:hAnsi="Times New Roman"/>
                    </w:rPr>
                    <w:t xml:space="preserve">Ceil(5 </w:t>
                  </w:r>
                  <w:r>
                    <w:rPr>
                      <w:rFonts w:ascii="Times New Roman" w:hAnsi="Times New Roman"/>
                      <w:szCs w:val="18"/>
                    </w:rPr>
                    <w:sym w:font="Symbol" w:char="F0B4"/>
                  </w:r>
                  <w:r>
                    <w:rPr>
                      <w:rFonts w:ascii="Times New Roman" w:hAnsi="Times New Roman"/>
                      <w:szCs w:val="18"/>
                    </w:rPr>
                    <w:t xml:space="preserve"> </w:t>
                  </w:r>
                  <w:r>
                    <w:rPr>
                      <w:rFonts w:ascii="Times New Roman" w:hAnsi="Times New Roman"/>
                    </w:rPr>
                    <w:t xml:space="preserve">P) </w:t>
                  </w:r>
                  <w:r>
                    <w:rPr>
                      <w:rFonts w:ascii="Times New Roman" w:hAnsi="Times New Roman"/>
                      <w:szCs w:val="18"/>
                    </w:rPr>
                    <w:sym w:font="Symbol" w:char="F0B4"/>
                  </w:r>
                  <w:r>
                    <w:rPr>
                      <w:rFonts w:ascii="Times New Roman" w:hAnsi="Times New Roman"/>
                      <w:szCs w:val="18"/>
                    </w:rPr>
                    <w:t xml:space="preserve"> </w:t>
                  </w:r>
                  <w:r>
                    <w:rPr>
                      <w:rFonts w:ascii="Times New Roman" w:hAnsi="Times New Roman"/>
                    </w:rPr>
                    <w:t>T</w:t>
                  </w:r>
                  <w:r>
                    <w:rPr>
                      <w:rFonts w:ascii="Times New Roman" w:hAnsi="Times New Roman"/>
                      <w:vertAlign w:val="subscript"/>
                    </w:rPr>
                    <w:t>DRX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04" w:type="dxa"/>
                  <w:gridSpan w:val="3"/>
                  <w:shd w:val="clear" w:color="auto" w:fill="auto"/>
                </w:tcPr>
                <w:p>
                  <w:pPr>
                    <w:pStyle w:val="60"/>
                    <w:rPr>
                      <w:rFonts w:ascii="Times New Roman" w:hAnsi="Times New Roman"/>
                    </w:rPr>
                  </w:pPr>
                  <w:r>
                    <w:rPr>
                      <w:rFonts w:ascii="Times New Roman" w:hAnsi="Times New Roman"/>
                    </w:rPr>
                    <w:t>N</w:t>
                  </w:r>
                  <w:r>
                    <w:rPr>
                      <w:rFonts w:ascii="Times New Roman" w:hAnsi="Times New Roman" w:eastAsia="Malgun Gothic"/>
                      <w:lang w:eastAsia="ko-KR"/>
                    </w:rPr>
                    <w:t>OTE</w:t>
                  </w:r>
                  <w:r>
                    <w:rPr>
                      <w:rFonts w:ascii="Times New Roman" w:hAnsi="Times New Roman"/>
                    </w:rPr>
                    <w:t>:</w:t>
                  </w:r>
                  <w:r>
                    <w:rPr>
                      <w:rFonts w:ascii="Times New Roman" w:hAnsi="Times New Roman"/>
                      <w:sz w:val="28"/>
                    </w:rPr>
                    <w:tab/>
                  </w:r>
                  <w:r>
                    <w:rPr>
                      <w:rFonts w:ascii="Times New Roman" w:hAnsi="Times New Roman"/>
                    </w:rPr>
                    <w:t>T</w:t>
                  </w:r>
                  <w:r>
                    <w:rPr>
                      <w:rFonts w:ascii="Times New Roman" w:hAnsi="Times New Roman"/>
                      <w:vertAlign w:val="subscript"/>
                    </w:rPr>
                    <w:t>SSB</w:t>
                  </w:r>
                  <w:r>
                    <w:rPr>
                      <w:rFonts w:ascii="Times New Roman" w:hAnsi="Times New Roman"/>
                    </w:rPr>
                    <w:t xml:space="preserve"> is the periodicity of the SSB configured for RLM. T</w:t>
                  </w:r>
                  <w:r>
                    <w:rPr>
                      <w:rFonts w:ascii="Times New Roman" w:hAnsi="Times New Roman"/>
                      <w:vertAlign w:val="subscript"/>
                    </w:rPr>
                    <w:t>DRX</w:t>
                  </w:r>
                  <w:r>
                    <w:rPr>
                      <w:rFonts w:ascii="Times New Roman" w:hAnsi="Times New Roman"/>
                    </w:rPr>
                    <w:t xml:space="preserve"> is the DRX cycle length.</w:t>
                  </w:r>
                </w:p>
              </w:tc>
            </w:tr>
          </w:tbl>
          <w:p>
            <w:pPr>
              <w:keepNext/>
              <w:keepLines/>
              <w:spacing w:before="156" w:beforeLines="50" w:after="156" w:afterLines="50"/>
              <w:rPr>
                <w:rFonts w:ascii="Times New Roman" w:hAnsi="Times New Roman" w:cs="Times New Roman"/>
              </w:rPr>
            </w:pPr>
          </w:p>
        </w:tc>
      </w:tr>
    </w:tbl>
    <w:p>
      <w:pPr>
        <w:keepNext w:val="0"/>
        <w:keepLines w:val="0"/>
        <w:pageBreakBefore w:val="0"/>
        <w:widowControl/>
        <w:kinsoku/>
        <w:wordWrap/>
        <w:overflowPunct/>
        <w:topLinePunct w:val="0"/>
        <w:autoSpaceDE/>
        <w:autoSpaceDN/>
        <w:bidi w:val="0"/>
        <w:adjustRightInd/>
        <w:snapToGrid/>
        <w:spacing w:beforeLines="50" w:after="0" w:afterLines="50"/>
        <w:jc w:val="both"/>
        <w:textAlignment w:val="auto"/>
        <w:rPr>
          <w:rFonts w:hint="eastAsia" w:eastAsia="宋体"/>
          <w:sz w:val="20"/>
          <w:szCs w:val="20"/>
          <w:lang w:val="en-US" w:eastAsia="zh-CN"/>
        </w:rPr>
      </w:pPr>
      <w:r>
        <w:rPr>
          <w:rFonts w:hint="eastAsia" w:eastAsia="宋体"/>
          <w:sz w:val="20"/>
          <w:szCs w:val="20"/>
          <w:lang w:val="en-US" w:eastAsia="zh-CN"/>
        </w:rPr>
        <w:t>For legacy NR NTN, the minimum requirements can be seen as below:</w:t>
      </w:r>
    </w:p>
    <w:tbl>
      <w:tblPr>
        <w:tblStyle w:val="3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pStyle w:val="55"/>
            </w:pPr>
            <w:r>
              <w:t>Table 8.1C.2.2-1: Evaluation period T</w:t>
            </w:r>
            <w:r>
              <w:rPr>
                <w:vertAlign w:val="subscript"/>
              </w:rPr>
              <w:t>Evaluate_out_SSB</w:t>
            </w:r>
            <w:r>
              <w:t xml:space="preserve"> and T</w:t>
            </w:r>
            <w:r>
              <w:rPr>
                <w:vertAlign w:val="subscript"/>
              </w:rPr>
              <w:t>Evaluate_in_SSB</w:t>
            </w:r>
            <w:r>
              <w:t xml:space="preserve"> for FR1</w:t>
            </w:r>
          </w:p>
          <w:tbl>
            <w:tblPr>
              <w:tblStyle w:val="3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35"/>
              <w:gridCol w:w="3260"/>
              <w:gridCol w:w="33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shd w:val="clear" w:color="auto" w:fill="auto"/>
                </w:tcPr>
                <w:p>
                  <w:pPr>
                    <w:pStyle w:val="46"/>
                  </w:pPr>
                  <w:r>
                    <w:t>Configuration</w:t>
                  </w:r>
                </w:p>
              </w:tc>
              <w:tc>
                <w:tcPr>
                  <w:tcW w:w="3260" w:type="dxa"/>
                  <w:shd w:val="clear" w:color="auto" w:fill="auto"/>
                </w:tcPr>
                <w:p>
                  <w:pPr>
                    <w:pStyle w:val="46"/>
                  </w:pPr>
                  <w:r>
                    <w:t>T</w:t>
                  </w:r>
                  <w:r>
                    <w:rPr>
                      <w:vertAlign w:val="subscript"/>
                    </w:rPr>
                    <w:t>Evaluate_out_SSB</w:t>
                  </w:r>
                  <w:r>
                    <w:t xml:space="preserve"> (ms) </w:t>
                  </w:r>
                </w:p>
              </w:tc>
              <w:tc>
                <w:tcPr>
                  <w:tcW w:w="3309" w:type="dxa"/>
                  <w:shd w:val="clear" w:color="auto" w:fill="auto"/>
                </w:tcPr>
                <w:p>
                  <w:pPr>
                    <w:pStyle w:val="46"/>
                  </w:pPr>
                  <w:r>
                    <w:t>T</w:t>
                  </w:r>
                  <w:r>
                    <w:rPr>
                      <w:vertAlign w:val="subscript"/>
                    </w:rPr>
                    <w:t>Evaluate_in_SSB</w:t>
                  </w:r>
                  <w:r>
                    <w:t xml:space="preserve"> (ms)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shd w:val="clear" w:color="auto" w:fill="auto"/>
                </w:tcPr>
                <w:p>
                  <w:pPr>
                    <w:pStyle w:val="47"/>
                  </w:pPr>
                  <w:r>
                    <w:t>no DRX</w:t>
                  </w:r>
                </w:p>
              </w:tc>
              <w:tc>
                <w:tcPr>
                  <w:tcW w:w="3260" w:type="dxa"/>
                  <w:shd w:val="clear" w:color="auto" w:fill="auto"/>
                </w:tcPr>
                <w:p>
                  <w:pPr>
                    <w:pStyle w:val="47"/>
                  </w:pPr>
                  <w:r>
                    <w:t>Max(</w:t>
                  </w:r>
                  <w:r>
                    <w:rPr>
                      <w:highlight w:val="yellow"/>
                    </w:rPr>
                    <w:t>200</w:t>
                  </w:r>
                  <w:r>
                    <w:t xml:space="preserve">, Ceil(10 </w:t>
                  </w:r>
                  <w:r>
                    <w:rPr>
                      <w:rFonts w:ascii="Symbol" w:hAnsi="Symbol" w:eastAsia="Symbol" w:cs="Symbol"/>
                      <w:szCs w:val="18"/>
                    </w:rPr>
                    <w:t>´</w:t>
                  </w:r>
                  <w:r>
                    <w:rPr>
                      <w:rFonts w:cs="Arial"/>
                      <w:szCs w:val="18"/>
                    </w:rPr>
                    <w:t xml:space="preserve"> </w:t>
                  </w:r>
                  <w:r>
                    <w:t xml:space="preserve">P) </w:t>
                  </w:r>
                  <w:r>
                    <w:rPr>
                      <w:rFonts w:ascii="Symbol" w:hAnsi="Symbol" w:eastAsia="Symbol" w:cs="Symbol"/>
                      <w:szCs w:val="18"/>
                    </w:rPr>
                    <w:t>´</w:t>
                  </w:r>
                  <w:r>
                    <w:rPr>
                      <w:rFonts w:cs="Arial"/>
                      <w:szCs w:val="18"/>
                    </w:rPr>
                    <w:t xml:space="preserve"> </w:t>
                  </w:r>
                  <w:r>
                    <w:t>T</w:t>
                  </w:r>
                  <w:r>
                    <w:rPr>
                      <w:vertAlign w:val="subscript"/>
                    </w:rPr>
                    <w:t>SSB</w:t>
                  </w:r>
                  <w:r>
                    <w:t>)</w:t>
                  </w:r>
                </w:p>
              </w:tc>
              <w:tc>
                <w:tcPr>
                  <w:tcW w:w="3309" w:type="dxa"/>
                  <w:shd w:val="clear" w:color="auto" w:fill="auto"/>
                </w:tcPr>
                <w:p>
                  <w:pPr>
                    <w:pStyle w:val="47"/>
                  </w:pPr>
                  <w:r>
                    <w:t xml:space="preserve">Max(100, Ceil(5 </w:t>
                  </w:r>
                  <w:r>
                    <w:rPr>
                      <w:rFonts w:ascii="Symbol" w:hAnsi="Symbol" w:eastAsia="Symbol" w:cs="Symbol"/>
                      <w:szCs w:val="18"/>
                    </w:rPr>
                    <w:t>´</w:t>
                  </w:r>
                  <w:r>
                    <w:rPr>
                      <w:rFonts w:cs="Arial"/>
                      <w:szCs w:val="18"/>
                    </w:rPr>
                    <w:t xml:space="preserve"> </w:t>
                  </w:r>
                  <w:r>
                    <w:t xml:space="preserve">P) </w:t>
                  </w:r>
                  <w:r>
                    <w:rPr>
                      <w:rFonts w:ascii="Symbol" w:hAnsi="Symbol" w:eastAsia="Symbol" w:cs="Symbol"/>
                      <w:szCs w:val="18"/>
                    </w:rPr>
                    <w:t>´</w:t>
                  </w:r>
                  <w:r>
                    <w:rPr>
                      <w:rFonts w:cs="Arial"/>
                      <w:szCs w:val="18"/>
                    </w:rPr>
                    <w:t xml:space="preserve"> </w:t>
                  </w:r>
                  <w:r>
                    <w:t>T</w:t>
                  </w:r>
                  <w:r>
                    <w:rPr>
                      <w:vertAlign w:val="subscript"/>
                    </w:rPr>
                    <w:t>SSB</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035" w:type="dxa"/>
                  <w:shd w:val="clear" w:color="auto" w:fill="auto"/>
                </w:tcPr>
                <w:p>
                  <w:pPr>
                    <w:pStyle w:val="47"/>
                  </w:pPr>
                  <w:r>
                    <w:t>DRX cycle</w:t>
                  </w:r>
                  <w:r>
                    <w:rPr>
                      <w:rFonts w:hint="eastAsia"/>
                    </w:rPr>
                    <w:t>≤</w:t>
                  </w:r>
                  <w:r>
                    <w:t>320</w:t>
                  </w:r>
                  <w:r>
                    <w:rPr>
                      <w:rFonts w:hint="eastAsia"/>
                      <w:lang w:val="en-US" w:eastAsia="zh-CN"/>
                    </w:rPr>
                    <w:t>ms</w:t>
                  </w:r>
                </w:p>
              </w:tc>
              <w:tc>
                <w:tcPr>
                  <w:tcW w:w="3260" w:type="dxa"/>
                  <w:shd w:val="clear" w:color="auto" w:fill="auto"/>
                </w:tcPr>
                <w:p>
                  <w:pPr>
                    <w:pStyle w:val="47"/>
                    <w:rPr>
                      <w:lang w:val="fr-FR"/>
                    </w:rPr>
                  </w:pPr>
                  <w:r>
                    <w:rPr>
                      <w:lang w:val="fr-FR"/>
                    </w:rPr>
                    <w:t xml:space="preserve">Max(200, Ceil(15 </w:t>
                  </w:r>
                  <w:r>
                    <w:rPr>
                      <w:rFonts w:ascii="Symbol" w:hAnsi="Symbol" w:eastAsia="Symbol" w:cs="Symbol"/>
                      <w:szCs w:val="18"/>
                    </w:rPr>
                    <w:t>´</w:t>
                  </w:r>
                  <w:r>
                    <w:rPr>
                      <w:rFonts w:cs="Arial"/>
                      <w:szCs w:val="18"/>
                      <w:lang w:val="fr-FR"/>
                    </w:rPr>
                    <w:t xml:space="preserve"> </w:t>
                  </w:r>
                  <w:r>
                    <w:rPr>
                      <w:lang w:val="fr-FR"/>
                    </w:rPr>
                    <w:t xml:space="preserve">P) </w:t>
                  </w:r>
                  <w:r>
                    <w:rPr>
                      <w:rFonts w:ascii="Symbol" w:hAnsi="Symbol" w:eastAsia="Symbol" w:cs="Symbol"/>
                      <w:szCs w:val="18"/>
                    </w:rPr>
                    <w:t>´</w:t>
                  </w:r>
                  <w:r>
                    <w:rPr>
                      <w:rFonts w:cs="Arial"/>
                      <w:szCs w:val="18"/>
                      <w:lang w:val="fr-FR"/>
                    </w:rPr>
                    <w:t xml:space="preserve"> </w:t>
                  </w:r>
                  <w:r>
                    <w:rPr>
                      <w:lang w:val="fr-FR"/>
                    </w:rPr>
                    <w:t>Max(T</w:t>
                  </w:r>
                  <w:r>
                    <w:rPr>
                      <w:vertAlign w:val="subscript"/>
                      <w:lang w:val="fr-FR"/>
                    </w:rPr>
                    <w:t>DRX</w:t>
                  </w:r>
                  <w:r>
                    <w:rPr>
                      <w:lang w:val="fr-FR"/>
                    </w:rPr>
                    <w:t>,T</w:t>
                  </w:r>
                  <w:r>
                    <w:rPr>
                      <w:vertAlign w:val="subscript"/>
                      <w:lang w:val="fr-FR"/>
                    </w:rPr>
                    <w:t>SSB</w:t>
                  </w:r>
                  <w:r>
                    <w:rPr>
                      <w:lang w:val="fr-FR"/>
                    </w:rPr>
                    <w:t>))</w:t>
                  </w:r>
                </w:p>
              </w:tc>
              <w:tc>
                <w:tcPr>
                  <w:tcW w:w="3309" w:type="dxa"/>
                  <w:shd w:val="clear" w:color="auto" w:fill="auto"/>
                </w:tcPr>
                <w:p>
                  <w:pPr>
                    <w:pStyle w:val="47"/>
                    <w:rPr>
                      <w:lang w:val="fr-FR"/>
                    </w:rPr>
                  </w:pPr>
                  <w:r>
                    <w:rPr>
                      <w:lang w:val="fr-FR"/>
                    </w:rPr>
                    <w:t xml:space="preserve">Max(100, Ceil(7.5 </w:t>
                  </w:r>
                  <w:r>
                    <w:rPr>
                      <w:rFonts w:ascii="Symbol" w:hAnsi="Symbol" w:eastAsia="Symbol" w:cs="Symbol"/>
                      <w:szCs w:val="18"/>
                    </w:rPr>
                    <w:t>´</w:t>
                  </w:r>
                  <w:r>
                    <w:rPr>
                      <w:rFonts w:cs="Arial"/>
                      <w:szCs w:val="18"/>
                      <w:lang w:val="fr-FR"/>
                    </w:rPr>
                    <w:t xml:space="preserve"> </w:t>
                  </w:r>
                  <w:r>
                    <w:rPr>
                      <w:lang w:val="fr-FR"/>
                    </w:rPr>
                    <w:t xml:space="preserve">P) </w:t>
                  </w:r>
                  <w:r>
                    <w:rPr>
                      <w:rFonts w:ascii="Symbol" w:hAnsi="Symbol" w:eastAsia="Symbol" w:cs="Symbol"/>
                      <w:szCs w:val="18"/>
                    </w:rPr>
                    <w:t>´</w:t>
                  </w:r>
                  <w:r>
                    <w:rPr>
                      <w:rFonts w:cs="Arial"/>
                      <w:szCs w:val="18"/>
                      <w:lang w:val="fr-FR"/>
                    </w:rPr>
                    <w:t xml:space="preserve"> </w:t>
                  </w:r>
                  <w:r>
                    <w:rPr>
                      <w:lang w:val="fr-FR"/>
                    </w:rPr>
                    <w:t>Max(T</w:t>
                  </w:r>
                  <w:r>
                    <w:rPr>
                      <w:vertAlign w:val="subscript"/>
                      <w:lang w:val="fr-FR"/>
                    </w:rPr>
                    <w:t>DRX</w:t>
                  </w:r>
                  <w:r>
                    <w:rPr>
                      <w:lang w:val="fr-FR"/>
                    </w:rPr>
                    <w:t>,T</w:t>
                  </w:r>
                  <w:r>
                    <w:rPr>
                      <w:vertAlign w:val="subscript"/>
                      <w:lang w:val="fr-FR"/>
                    </w:rPr>
                    <w:t>SSB</w:t>
                  </w:r>
                  <w:r>
                    <w:rPr>
                      <w:lang w:val="fr-F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shd w:val="clear" w:color="auto" w:fill="auto"/>
                </w:tcPr>
                <w:p>
                  <w:pPr>
                    <w:pStyle w:val="47"/>
                  </w:pPr>
                  <w:r>
                    <w:t>DRX cycle&gt;320</w:t>
                  </w:r>
                  <w:r>
                    <w:rPr>
                      <w:rFonts w:hint="eastAsia"/>
                      <w:lang w:val="en-US" w:eastAsia="zh-CN"/>
                    </w:rPr>
                    <w:t>ms</w:t>
                  </w:r>
                </w:p>
              </w:tc>
              <w:tc>
                <w:tcPr>
                  <w:tcW w:w="3260" w:type="dxa"/>
                  <w:shd w:val="clear" w:color="auto" w:fill="auto"/>
                </w:tcPr>
                <w:p>
                  <w:pPr>
                    <w:pStyle w:val="47"/>
                  </w:pPr>
                  <w:r>
                    <w:t xml:space="preserve">Ceil(10 </w:t>
                  </w:r>
                  <w:r>
                    <w:rPr>
                      <w:rFonts w:ascii="Symbol" w:hAnsi="Symbol" w:eastAsia="Symbol" w:cs="Symbol"/>
                      <w:szCs w:val="18"/>
                    </w:rPr>
                    <w:t>´</w:t>
                  </w:r>
                  <w:r>
                    <w:rPr>
                      <w:rFonts w:cs="Arial"/>
                      <w:szCs w:val="18"/>
                    </w:rPr>
                    <w:t xml:space="preserve"> </w:t>
                  </w:r>
                  <w:r>
                    <w:t xml:space="preserve">P) </w:t>
                  </w:r>
                  <w:r>
                    <w:rPr>
                      <w:rFonts w:ascii="Symbol" w:hAnsi="Symbol" w:eastAsia="Symbol" w:cs="Symbol"/>
                      <w:szCs w:val="18"/>
                    </w:rPr>
                    <w:t>´</w:t>
                  </w:r>
                  <w:r>
                    <w:rPr>
                      <w:rFonts w:cs="Arial"/>
                      <w:szCs w:val="18"/>
                    </w:rPr>
                    <w:t xml:space="preserve"> </w:t>
                  </w:r>
                  <w:r>
                    <w:t>T</w:t>
                  </w:r>
                  <w:r>
                    <w:rPr>
                      <w:vertAlign w:val="subscript"/>
                    </w:rPr>
                    <w:t>DRX</w:t>
                  </w:r>
                </w:p>
              </w:tc>
              <w:tc>
                <w:tcPr>
                  <w:tcW w:w="3309" w:type="dxa"/>
                  <w:shd w:val="clear" w:color="auto" w:fill="auto"/>
                </w:tcPr>
                <w:p>
                  <w:pPr>
                    <w:pStyle w:val="47"/>
                  </w:pPr>
                  <w:r>
                    <w:t xml:space="preserve">Ceil(5 </w:t>
                  </w:r>
                  <w:r>
                    <w:rPr>
                      <w:rFonts w:ascii="Symbol" w:hAnsi="Symbol" w:eastAsia="Symbol" w:cs="Symbol"/>
                      <w:szCs w:val="18"/>
                    </w:rPr>
                    <w:t>´</w:t>
                  </w:r>
                  <w:r>
                    <w:rPr>
                      <w:rFonts w:cs="Arial"/>
                      <w:szCs w:val="18"/>
                    </w:rPr>
                    <w:t xml:space="preserve"> </w:t>
                  </w:r>
                  <w:r>
                    <w:t xml:space="preserve">P) </w:t>
                  </w:r>
                  <w:r>
                    <w:rPr>
                      <w:rFonts w:ascii="Symbol" w:hAnsi="Symbol" w:eastAsia="Symbol" w:cs="Symbol"/>
                      <w:szCs w:val="18"/>
                    </w:rPr>
                    <w:t>´</w:t>
                  </w:r>
                  <w:r>
                    <w:rPr>
                      <w:rFonts w:cs="Arial"/>
                      <w:szCs w:val="18"/>
                    </w:rPr>
                    <w:t xml:space="preserve"> </w:t>
                  </w:r>
                  <w:r>
                    <w:t>T</w:t>
                  </w:r>
                  <w:r>
                    <w:rPr>
                      <w:vertAlign w:val="subscript"/>
                    </w:rPr>
                    <w:t>DRX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04" w:type="dxa"/>
                  <w:gridSpan w:val="3"/>
                  <w:shd w:val="clear" w:color="auto" w:fill="auto"/>
                </w:tcPr>
                <w:p>
                  <w:pPr>
                    <w:pStyle w:val="60"/>
                  </w:pPr>
                  <w:r>
                    <w:t>N</w:t>
                  </w:r>
                  <w:r>
                    <w:rPr>
                      <w:rFonts w:eastAsia="Malgun Gothic"/>
                      <w:lang w:eastAsia="ko-KR"/>
                    </w:rPr>
                    <w:t>OTE</w:t>
                  </w:r>
                  <w:r>
                    <w:t>:</w:t>
                  </w:r>
                  <w:r>
                    <w:rPr>
                      <w:sz w:val="28"/>
                    </w:rPr>
                    <w:tab/>
                  </w:r>
                  <w:r>
                    <w:t>T</w:t>
                  </w:r>
                  <w:r>
                    <w:rPr>
                      <w:vertAlign w:val="subscript"/>
                    </w:rPr>
                    <w:t>SSB</w:t>
                  </w:r>
                  <w:r>
                    <w:t xml:space="preserve"> is the periodicity of the SSB configured for RLM. T</w:t>
                  </w:r>
                  <w:r>
                    <w:rPr>
                      <w:vertAlign w:val="subscript"/>
                    </w:rPr>
                    <w:t>DRX</w:t>
                  </w:r>
                  <w:r>
                    <w:t xml:space="preserve"> is the DRX cycle length.</w:t>
                  </w:r>
                </w:p>
              </w:tc>
            </w:tr>
          </w:tbl>
          <w:p>
            <w:pPr>
              <w:overflowPunct w:val="0"/>
              <w:autoSpaceDE w:val="0"/>
              <w:autoSpaceDN w:val="0"/>
              <w:adjustRightInd w:val="0"/>
              <w:spacing w:before="120" w:after="120" w:line="360" w:lineRule="auto"/>
              <w:jc w:val="both"/>
              <w:textAlignment w:val="baseline"/>
              <w:rPr>
                <w:rFonts w:hint="default" w:eastAsia="宋体"/>
                <w:sz w:val="22"/>
                <w:vertAlign w:val="baseline"/>
                <w:lang w:val="en-US" w:eastAsia="zh-CN"/>
              </w:rPr>
            </w:pPr>
          </w:p>
        </w:tc>
      </w:tr>
    </w:tbl>
    <w:p>
      <w:pPr>
        <w:keepNext w:val="0"/>
        <w:keepLines w:val="0"/>
        <w:pageBreakBefore w:val="0"/>
        <w:widowControl/>
        <w:kinsoku/>
        <w:wordWrap/>
        <w:overflowPunct/>
        <w:topLinePunct w:val="0"/>
        <w:autoSpaceDE/>
        <w:autoSpaceDN/>
        <w:bidi w:val="0"/>
        <w:adjustRightInd/>
        <w:snapToGrid/>
        <w:spacing w:beforeLines="50" w:after="0" w:afterLines="50"/>
        <w:jc w:val="both"/>
        <w:textAlignment w:val="auto"/>
        <w:rPr>
          <w:rFonts w:hint="default" w:eastAsia="宋体"/>
          <w:sz w:val="20"/>
          <w:szCs w:val="20"/>
          <w:lang w:val="en-US" w:eastAsia="zh-CN"/>
        </w:rPr>
      </w:pPr>
      <w:r>
        <w:rPr>
          <w:rFonts w:hint="eastAsia" w:eastAsia="宋体"/>
          <w:sz w:val="20"/>
          <w:szCs w:val="20"/>
          <w:lang w:val="en-US" w:eastAsia="zh-CN"/>
        </w:rPr>
        <w:t xml:space="preserve">We find that the legacy evaluation period for FR1in NTN is the same as the legacy TN in FR1. </w:t>
      </w:r>
    </w:p>
    <w:p>
      <w:pPr>
        <w:keepNext w:val="0"/>
        <w:keepLines w:val="0"/>
        <w:pageBreakBefore w:val="0"/>
        <w:widowControl/>
        <w:kinsoku/>
        <w:wordWrap/>
        <w:overflowPunct/>
        <w:topLinePunct w:val="0"/>
        <w:autoSpaceDE/>
        <w:autoSpaceDN/>
        <w:bidi w:val="0"/>
        <w:adjustRightInd/>
        <w:snapToGrid/>
        <w:spacing w:beforeLines="50" w:after="0" w:afterLines="50"/>
        <w:jc w:val="both"/>
        <w:textAlignment w:val="auto"/>
        <w:rPr>
          <w:rFonts w:hint="default" w:eastAsia="宋体"/>
          <w:sz w:val="20"/>
          <w:szCs w:val="20"/>
          <w:lang w:val="en-US" w:eastAsia="zh-CN"/>
        </w:rPr>
      </w:pPr>
      <w:r>
        <w:rPr>
          <w:rFonts w:hint="eastAsia" w:eastAsia="宋体"/>
          <w:sz w:val="20"/>
          <w:szCs w:val="20"/>
          <w:lang w:val="en-US" w:eastAsia="zh-CN"/>
        </w:rPr>
        <w:t>Also in RedCap WI there is a agreement as below:</w:t>
      </w:r>
    </w:p>
    <w:tbl>
      <w:tblPr>
        <w:tblStyle w:val="3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0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8070" w:type="dxa"/>
          </w:tcPr>
          <w:p>
            <w:pPr>
              <w:rPr>
                <w:b/>
                <w:bCs/>
                <w:color w:val="auto"/>
                <w:u w:val="single"/>
                <w:lang w:val="en-US"/>
              </w:rPr>
            </w:pPr>
            <w:r>
              <w:rPr>
                <w:b/>
                <w:bCs/>
                <w:color w:val="auto"/>
                <w:u w:val="single"/>
                <w:lang w:val="en-US"/>
              </w:rPr>
              <w:t>SSB-based RLM : evaluation period for Qout</w:t>
            </w:r>
          </w:p>
          <w:p>
            <w:pPr>
              <w:pStyle w:val="74"/>
              <w:numPr>
                <w:ilvl w:val="1"/>
                <w:numId w:val="6"/>
              </w:numPr>
              <w:overflowPunct/>
              <w:autoSpaceDE/>
              <w:autoSpaceDN/>
              <w:adjustRightInd/>
              <w:spacing w:after="120" w:line="240" w:lineRule="auto"/>
              <w:ind w:left="1440" w:firstLineChars="0"/>
              <w:textAlignment w:val="auto"/>
              <w:rPr>
                <w:rFonts w:ascii="Times New Roman" w:hAnsi="Times New Roman" w:cs="Times New Roman" w:eastAsiaTheme="minorEastAsia"/>
                <w:color w:val="auto"/>
                <w:highlight w:val="green"/>
                <w:lang w:val="en-US"/>
              </w:rPr>
            </w:pPr>
            <w:r>
              <w:rPr>
                <w:rFonts w:ascii="Times New Roman" w:hAnsi="Times New Roman" w:cs="Times New Roman" w:eastAsiaTheme="minorEastAsia"/>
                <w:color w:val="auto"/>
                <w:highlight w:val="green"/>
                <w:lang w:val="en-US"/>
              </w:rPr>
              <w:t>The evaluation period of SSB based SINR is not extended for RLM Qout for RedCap UE with 2 Rx.</w:t>
            </w:r>
          </w:p>
          <w:p>
            <w:pPr>
              <w:rPr>
                <w:b/>
                <w:bCs/>
                <w:color w:val="auto"/>
                <w:u w:val="single"/>
                <w:lang w:val="en-US"/>
              </w:rPr>
            </w:pPr>
            <w:r>
              <w:rPr>
                <w:b/>
                <w:bCs/>
                <w:color w:val="auto"/>
                <w:u w:val="single"/>
                <w:lang w:val="en-US"/>
              </w:rPr>
              <w:t>SSB-based RLM : evaluation period for Qin</w:t>
            </w:r>
          </w:p>
          <w:p>
            <w:pPr>
              <w:pStyle w:val="74"/>
              <w:numPr>
                <w:ilvl w:val="1"/>
                <w:numId w:val="6"/>
              </w:numPr>
              <w:overflowPunct/>
              <w:autoSpaceDE/>
              <w:autoSpaceDN/>
              <w:adjustRightInd/>
              <w:spacing w:after="120" w:line="240" w:lineRule="auto"/>
              <w:ind w:left="1440" w:firstLineChars="0"/>
              <w:textAlignment w:val="auto"/>
              <w:rPr>
                <w:rFonts w:ascii="Times New Roman" w:hAnsi="Times New Roman" w:cs="Times New Roman" w:eastAsiaTheme="minorEastAsia"/>
                <w:color w:val="auto"/>
                <w:highlight w:val="green"/>
                <w:lang w:val="en-US"/>
              </w:rPr>
            </w:pPr>
            <w:r>
              <w:rPr>
                <w:rFonts w:ascii="Times New Roman" w:hAnsi="Times New Roman" w:cs="Times New Roman" w:eastAsiaTheme="minorEastAsia"/>
                <w:color w:val="auto"/>
                <w:highlight w:val="green"/>
                <w:lang w:val="en-US"/>
              </w:rPr>
              <w:t>The evaluation period of SSB based SINR is not extended for RLM Qin for RedCap UE with 2 Rx.</w:t>
            </w:r>
          </w:p>
          <w:p>
            <w:pPr>
              <w:rPr>
                <w:color w:val="auto"/>
                <w:lang w:eastAsia="zh-CN"/>
              </w:rPr>
            </w:pPr>
            <w:r>
              <w:rPr>
                <w:b/>
                <w:color w:val="auto"/>
                <w:u w:val="single"/>
                <w:lang w:eastAsia="ko-KR"/>
              </w:rPr>
              <w:t>SSB-based RLM : evaluation period for Qout and Qin</w:t>
            </w:r>
          </w:p>
          <w:p>
            <w:pPr>
              <w:pStyle w:val="74"/>
              <w:numPr>
                <w:ilvl w:val="2"/>
                <w:numId w:val="6"/>
              </w:numPr>
              <w:overflowPunct/>
              <w:autoSpaceDE/>
              <w:autoSpaceDN/>
              <w:adjustRightInd/>
              <w:spacing w:after="120"/>
              <w:ind w:firstLineChars="0"/>
              <w:textAlignment w:val="auto"/>
              <w:rPr>
                <w:rFonts w:ascii="Times New Roman" w:hAnsi="Times New Roman" w:eastAsia="宋体" w:cs="Times New Roman"/>
                <w:color w:val="auto"/>
                <w:szCs w:val="24"/>
                <w:highlight w:val="green"/>
                <w:lang w:eastAsia="zh-CN"/>
              </w:rPr>
            </w:pPr>
            <w:r>
              <w:rPr>
                <w:rFonts w:ascii="Times New Roman" w:hAnsi="Times New Roman" w:eastAsia="宋体" w:cs="Times New Roman"/>
                <w:color w:val="auto"/>
                <w:szCs w:val="24"/>
                <w:highlight w:val="green"/>
                <w:lang w:eastAsia="zh-CN"/>
              </w:rPr>
              <w:t xml:space="preserve">Double the evaluation period for Qout </w:t>
            </w:r>
          </w:p>
          <w:p>
            <w:pPr>
              <w:pStyle w:val="74"/>
              <w:numPr>
                <w:ilvl w:val="2"/>
                <w:numId w:val="6"/>
              </w:numPr>
              <w:overflowPunct/>
              <w:autoSpaceDE/>
              <w:autoSpaceDN/>
              <w:adjustRightInd/>
              <w:spacing w:after="120"/>
              <w:ind w:firstLineChars="0"/>
              <w:textAlignment w:val="auto"/>
              <w:rPr>
                <w:rFonts w:ascii="Times New Roman" w:hAnsi="Times New Roman" w:eastAsia="宋体" w:cs="Times New Roman"/>
                <w:color w:val="auto"/>
                <w:szCs w:val="24"/>
                <w:highlight w:val="green"/>
                <w:lang w:eastAsia="zh-CN"/>
              </w:rPr>
            </w:pPr>
            <w:r>
              <w:rPr>
                <w:rFonts w:ascii="Times New Roman" w:hAnsi="Times New Roman" w:eastAsia="宋体" w:cs="Times New Roman"/>
                <w:color w:val="auto"/>
                <w:szCs w:val="24"/>
                <w:highlight w:val="green"/>
                <w:lang w:eastAsia="zh-CN"/>
              </w:rPr>
              <w:t>keep the legacy evaluation period for Qin</w:t>
            </w:r>
          </w:p>
          <w:p>
            <w:pPr>
              <w:rPr>
                <w:b/>
                <w:bCs/>
                <w:color w:val="auto"/>
                <w:u w:val="single"/>
                <w:lang w:val="en-US"/>
              </w:rPr>
            </w:pPr>
            <w:r>
              <w:rPr>
                <w:b/>
                <w:bCs/>
                <w:color w:val="auto"/>
                <w:u w:val="single"/>
                <w:lang w:val="en-US"/>
              </w:rPr>
              <w:t>CSI-RS-based RLM : evaluation period for Qout</w:t>
            </w:r>
          </w:p>
          <w:p>
            <w:pPr>
              <w:pStyle w:val="74"/>
              <w:numPr>
                <w:ilvl w:val="1"/>
                <w:numId w:val="6"/>
              </w:numPr>
              <w:overflowPunct/>
              <w:autoSpaceDE/>
              <w:autoSpaceDN/>
              <w:adjustRightInd/>
              <w:spacing w:after="120" w:line="240" w:lineRule="auto"/>
              <w:ind w:left="1440" w:firstLineChars="0"/>
              <w:textAlignment w:val="auto"/>
              <w:rPr>
                <w:rFonts w:ascii="Times New Roman" w:hAnsi="Times New Roman" w:cs="Times New Roman" w:eastAsiaTheme="minorEastAsia"/>
                <w:color w:val="auto"/>
                <w:highlight w:val="green"/>
                <w:lang w:val="en-US"/>
              </w:rPr>
            </w:pPr>
            <w:r>
              <w:rPr>
                <w:rFonts w:ascii="Times New Roman" w:hAnsi="Times New Roman" w:cs="Times New Roman" w:eastAsiaTheme="minorEastAsia"/>
                <w:color w:val="auto"/>
                <w:highlight w:val="green"/>
                <w:lang w:val="en-US"/>
              </w:rPr>
              <w:t>The evaluation period of CSI-RS based SINR is not extended for RLM Qout for RedCap UE with 2 Rx.</w:t>
            </w:r>
          </w:p>
          <w:p>
            <w:pPr>
              <w:rPr>
                <w:b/>
                <w:bCs/>
                <w:color w:val="auto"/>
                <w:u w:val="single"/>
                <w:lang w:val="en-US"/>
              </w:rPr>
            </w:pPr>
            <w:r>
              <w:rPr>
                <w:b/>
                <w:bCs/>
                <w:color w:val="auto"/>
                <w:u w:val="single"/>
                <w:lang w:val="en-US"/>
              </w:rPr>
              <w:t>CSI-RS-based RLM : evaluation period for Qin</w:t>
            </w:r>
          </w:p>
          <w:p>
            <w:pPr>
              <w:pStyle w:val="74"/>
              <w:numPr>
                <w:ilvl w:val="1"/>
                <w:numId w:val="6"/>
              </w:numPr>
              <w:overflowPunct/>
              <w:autoSpaceDE/>
              <w:autoSpaceDN/>
              <w:adjustRightInd/>
              <w:spacing w:after="120" w:line="240" w:lineRule="auto"/>
              <w:ind w:left="1440" w:firstLineChars="0"/>
              <w:textAlignment w:val="auto"/>
              <w:rPr>
                <w:rFonts w:ascii="Times New Roman" w:hAnsi="Times New Roman" w:cs="Times New Roman" w:eastAsiaTheme="minorEastAsia"/>
                <w:color w:val="auto"/>
                <w:highlight w:val="green"/>
                <w:lang w:val="en-US"/>
              </w:rPr>
            </w:pPr>
            <w:r>
              <w:rPr>
                <w:rFonts w:ascii="Times New Roman" w:hAnsi="Times New Roman" w:cs="Times New Roman" w:eastAsiaTheme="minorEastAsia"/>
                <w:color w:val="auto"/>
                <w:highlight w:val="green"/>
                <w:lang w:val="en-US"/>
              </w:rPr>
              <w:t>The evaluation period of CSI-RS based SINR is not extended for RLM Qin for RedCap UE with 2 Rx.</w:t>
            </w:r>
          </w:p>
          <w:p>
            <w:pPr>
              <w:rPr>
                <w:b/>
                <w:color w:val="auto"/>
                <w:u w:val="single"/>
                <w:lang w:eastAsia="ko-KR"/>
              </w:rPr>
            </w:pPr>
            <w:r>
              <w:rPr>
                <w:b/>
                <w:color w:val="auto"/>
                <w:u w:val="single"/>
                <w:lang w:eastAsia="ko-KR"/>
              </w:rPr>
              <w:t>CSI-RS-based RLM : evaluation period for Qout and Qin</w:t>
            </w:r>
          </w:p>
          <w:p>
            <w:pPr>
              <w:rPr>
                <w:iCs/>
                <w:color w:val="000000" w:themeColor="text1"/>
                <w:lang w:eastAsia="zh-CN"/>
                <w14:textFill>
                  <w14:solidFill>
                    <w14:schemeClr w14:val="tx1"/>
                  </w14:solidFill>
                </w14:textFill>
              </w:rPr>
            </w:pPr>
            <w:r>
              <w:rPr>
                <w:iCs/>
                <w:color w:val="auto"/>
                <w:highlight w:val="green"/>
                <w:lang w:eastAsia="zh-CN"/>
              </w:rPr>
              <w:t>Follow the agreement from corresponding issue for SSB-based RLM evaluation period.</w:t>
            </w:r>
            <w:r>
              <w:rPr>
                <w:iCs/>
                <w:color w:val="000000" w:themeColor="text1"/>
                <w:lang w:eastAsia="zh-CN"/>
                <w14:textFill>
                  <w14:solidFill>
                    <w14:schemeClr w14:val="tx1"/>
                  </w14:solidFill>
                </w14:textFill>
              </w:rPr>
              <w:t xml:space="preserve"> </w:t>
            </w:r>
          </w:p>
          <w:p>
            <w:pPr>
              <w:spacing w:after="120"/>
              <w:rPr>
                <w:b/>
                <w:color w:val="auto"/>
                <w:u w:val="single"/>
                <w:lang w:eastAsia="ko-KR"/>
              </w:rPr>
            </w:pPr>
            <w:r>
              <w:rPr>
                <w:b/>
                <w:color w:val="auto"/>
                <w:u w:val="single"/>
                <w:lang w:eastAsia="ko-KR"/>
              </w:rPr>
              <w:t xml:space="preserve">Whether to extend the lower bound in RLM evaluation period: </w:t>
            </w:r>
          </w:p>
          <w:p>
            <w:pPr>
              <w:pStyle w:val="74"/>
              <w:numPr>
                <w:ilvl w:val="0"/>
                <w:numId w:val="13"/>
              </w:numPr>
              <w:spacing w:after="120"/>
              <w:ind w:firstLineChars="0"/>
              <w:rPr>
                <w:rFonts w:ascii="Times New Roman" w:hAnsi="Times New Roman" w:cs="Times New Roman" w:eastAsiaTheme="minorEastAsia"/>
                <w:iCs/>
                <w:color w:val="auto"/>
                <w:highlight w:val="green"/>
                <w:lang w:eastAsia="zh-CN"/>
              </w:rPr>
            </w:pPr>
            <w:r>
              <w:rPr>
                <w:rFonts w:ascii="Times New Roman" w:hAnsi="Times New Roman" w:cs="Times New Roman" w:eastAsiaTheme="minorEastAsia"/>
                <w:iCs/>
                <w:color w:val="auto"/>
                <w:highlight w:val="green"/>
                <w:lang w:eastAsia="zh-CN"/>
              </w:rPr>
              <w:t>lower bound in RLM evaluation period is extended.</w:t>
            </w:r>
          </w:p>
          <w:p>
            <w:pPr>
              <w:tabs>
                <w:tab w:val="left" w:pos="553"/>
              </w:tabs>
              <w:rPr>
                <w:bCs/>
                <w:color w:val="0000FF"/>
                <w:highlight w:val="green"/>
                <w:lang w:eastAsia="ko-KR"/>
              </w:rPr>
            </w:pPr>
            <w:r>
              <w:rPr>
                <w:bCs/>
                <w:highlight w:val="green"/>
                <w:lang w:eastAsia="ko-KR"/>
              </w:rPr>
              <w:t xml:space="preserve">The lower bound for SSB-based and CSI-RS based RLM </w:t>
            </w:r>
            <w:r>
              <w:rPr>
                <w:bCs/>
                <w:color w:val="C00000"/>
                <w:highlight w:val="green"/>
                <w:lang w:eastAsia="ko-KR"/>
              </w:rPr>
              <w:t xml:space="preserve">Qout </w:t>
            </w:r>
            <w:r>
              <w:rPr>
                <w:bCs/>
                <w:highlight w:val="green"/>
                <w:lang w:eastAsia="ko-KR"/>
              </w:rPr>
              <w:t xml:space="preserve">evaluation period for FR1 is extended by </w:t>
            </w:r>
            <w:r>
              <w:rPr>
                <w:bCs/>
                <w:color w:val="0000FF"/>
                <w:highlight w:val="green"/>
                <w:lang w:eastAsia="ko-KR"/>
              </w:rPr>
              <w:t xml:space="preserve">factor 2. </w:t>
            </w:r>
          </w:p>
          <w:p>
            <w:pPr>
              <w:rPr>
                <w:rFonts w:ascii="Times New Roman" w:hAnsi="Times New Roman" w:eastAsia="宋体" w:cs="Times New Roman"/>
                <w:highlight w:val="green"/>
              </w:rPr>
            </w:pPr>
            <w:r>
              <w:rPr>
                <w:bCs/>
                <w:highlight w:val="green"/>
                <w:lang w:eastAsia="ko-KR"/>
              </w:rPr>
              <w:t xml:space="preserve">The lower bound for SSB-based and CSI-RS based RLM </w:t>
            </w:r>
            <w:r>
              <w:rPr>
                <w:bCs/>
                <w:color w:val="C00000"/>
                <w:highlight w:val="green"/>
                <w:lang w:eastAsia="ko-KR"/>
              </w:rPr>
              <w:t>Qin</w:t>
            </w:r>
            <w:r>
              <w:rPr>
                <w:bCs/>
                <w:highlight w:val="green"/>
                <w:lang w:eastAsia="ko-KR"/>
              </w:rPr>
              <w:t xml:space="preserve"> evaluation period for FR1 is</w:t>
            </w:r>
            <w:r>
              <w:rPr>
                <w:bCs/>
                <w:color w:val="0000FF"/>
                <w:highlight w:val="green"/>
                <w:lang w:eastAsia="ko-KR"/>
              </w:rPr>
              <w:t xml:space="preserve"> not extended. </w:t>
            </w:r>
          </w:p>
        </w:tc>
      </w:tr>
    </w:tbl>
    <w:p>
      <w:pPr>
        <w:keepNext w:val="0"/>
        <w:keepLines w:val="0"/>
        <w:pageBreakBefore w:val="0"/>
        <w:widowControl/>
        <w:kinsoku/>
        <w:wordWrap/>
        <w:overflowPunct/>
        <w:topLinePunct w:val="0"/>
        <w:autoSpaceDE/>
        <w:autoSpaceDN/>
        <w:bidi w:val="0"/>
        <w:adjustRightInd/>
        <w:snapToGrid/>
        <w:spacing w:beforeLines="50" w:after="0" w:afterLines="50"/>
        <w:jc w:val="both"/>
        <w:textAlignment w:val="auto"/>
        <w:rPr>
          <w:rFonts w:hint="eastAsia" w:eastAsia="宋体"/>
          <w:sz w:val="20"/>
          <w:szCs w:val="20"/>
          <w:lang w:val="en-US" w:eastAsia="zh-CN"/>
        </w:rPr>
      </w:pPr>
      <w:r>
        <w:rPr>
          <w:rFonts w:hint="eastAsia" w:eastAsia="宋体"/>
          <w:sz w:val="20"/>
          <w:szCs w:val="20"/>
          <w:lang w:val="en-US" w:eastAsia="zh-CN"/>
        </w:rPr>
        <w:t>In RedCap WI, it also discussed the SSB based and CSI-RS RLM requirements about two evaluation period for 1Rx and 2Rx. For 2Rx, the evaluation period is not extended whatever evaluation period for Qout or Qin. For 1Rx, RAN4 doubles the evaluation period for Qout and keep the legacy evaluation period for Qin. We can also find this with highlight in the table above. Thus, when considering defining the RLM requirements for RedCap UE in NTN scenario, we shall also keep the evaluation period as legacy for 2Rx and the lower bound shall be extended for 1Rx. To my understanding, the extended factor can be reuse the legacy factor which is 2.</w:t>
      </w:r>
    </w:p>
    <w:p>
      <w:pPr>
        <w:keepNext w:val="0"/>
        <w:keepLines w:val="0"/>
        <w:pageBreakBefore w:val="0"/>
        <w:widowControl/>
        <w:kinsoku/>
        <w:wordWrap/>
        <w:overflowPunct w:val="0"/>
        <w:topLinePunct w:val="0"/>
        <w:autoSpaceDE w:val="0"/>
        <w:autoSpaceDN w:val="0"/>
        <w:bidi w:val="0"/>
        <w:adjustRightInd w:val="0"/>
        <w:snapToGrid/>
        <w:spacing w:before="120" w:after="120" w:line="240" w:lineRule="auto"/>
        <w:jc w:val="both"/>
        <w:textAlignment w:val="baseline"/>
        <w:rPr>
          <w:rFonts w:hint="eastAsia"/>
          <w:b/>
          <w:bCs/>
          <w:lang w:val="en-US" w:eastAsia="zh-CN"/>
        </w:rPr>
      </w:pPr>
      <w:r>
        <w:rPr>
          <w:rFonts w:hint="eastAsia"/>
          <w:b/>
          <w:bCs/>
          <w:lang w:val="en-US" w:eastAsia="zh-CN"/>
        </w:rPr>
        <w:t>Observation 7: The legacy NR NTN evaluation period is the same as legacy TN evaluation period.</w:t>
      </w:r>
    </w:p>
    <w:p>
      <w:pPr>
        <w:keepNext w:val="0"/>
        <w:keepLines w:val="0"/>
        <w:pageBreakBefore w:val="0"/>
        <w:widowControl/>
        <w:kinsoku/>
        <w:wordWrap/>
        <w:overflowPunct w:val="0"/>
        <w:topLinePunct w:val="0"/>
        <w:autoSpaceDE w:val="0"/>
        <w:autoSpaceDN w:val="0"/>
        <w:bidi w:val="0"/>
        <w:adjustRightInd w:val="0"/>
        <w:snapToGrid/>
        <w:spacing w:before="120" w:after="120" w:line="240" w:lineRule="auto"/>
        <w:jc w:val="both"/>
        <w:textAlignment w:val="baseline"/>
        <w:rPr>
          <w:rFonts w:hint="eastAsia"/>
          <w:b/>
          <w:bCs/>
          <w:lang w:val="en-US" w:eastAsia="zh-CN"/>
        </w:rPr>
      </w:pPr>
      <w:r>
        <w:rPr>
          <w:rFonts w:hint="eastAsia"/>
          <w:b/>
          <w:bCs/>
          <w:lang w:val="en-US" w:eastAsia="zh-CN"/>
        </w:rPr>
        <w:t>Observation 8: In RedCap WI, the evaluation period will not change for 2Rx and the evaluation period of 1Rx is extended by factor 2.</w:t>
      </w:r>
    </w:p>
    <w:p>
      <w:pPr>
        <w:keepNext w:val="0"/>
        <w:keepLines w:val="0"/>
        <w:pageBreakBefore w:val="0"/>
        <w:widowControl/>
        <w:kinsoku/>
        <w:wordWrap/>
        <w:overflowPunct w:val="0"/>
        <w:topLinePunct w:val="0"/>
        <w:autoSpaceDE w:val="0"/>
        <w:autoSpaceDN w:val="0"/>
        <w:bidi w:val="0"/>
        <w:adjustRightInd w:val="0"/>
        <w:snapToGrid/>
        <w:spacing w:before="120" w:after="120" w:line="240" w:lineRule="auto"/>
        <w:jc w:val="both"/>
        <w:textAlignment w:val="baseline"/>
        <w:rPr>
          <w:rFonts w:hint="eastAsia"/>
          <w:b/>
          <w:bCs/>
          <w:lang w:val="en-US" w:eastAsia="zh-CN"/>
        </w:rPr>
      </w:pPr>
      <w:r>
        <w:rPr>
          <w:rFonts w:hint="eastAsia"/>
          <w:b/>
          <w:bCs/>
          <w:lang w:val="en-US" w:eastAsia="zh-CN"/>
        </w:rPr>
        <w:t>Proposal 15: RAN4 shall define the Qout requirements for RedCap UEs in FR1-NTN bands. The evaluation period for 2Rx shall be reused and the evaluation period shall be extended for 1Rx by factor 2. Also, Qin shall be reused.</w:t>
      </w:r>
    </w:p>
    <w:p>
      <w:pPr>
        <w:pStyle w:val="9"/>
        <w:numPr>
          <w:ilvl w:val="0"/>
          <w:numId w:val="12"/>
        </w:numPr>
        <w:overflowPunct w:val="0"/>
        <w:autoSpaceDE w:val="0"/>
        <w:autoSpaceDN w:val="0"/>
        <w:adjustRightInd w:val="0"/>
        <w:spacing w:before="120" w:after="120" w:line="360" w:lineRule="auto"/>
        <w:ind w:left="0" w:firstLine="0"/>
        <w:jc w:val="both"/>
        <w:textAlignment w:val="baseline"/>
        <w:rPr>
          <w:rFonts w:hint="eastAsia"/>
          <w:lang w:val="en-US" w:eastAsia="zh-CN"/>
        </w:rPr>
      </w:pPr>
      <w:r>
        <w:rPr>
          <w:rFonts w:hint="eastAsia"/>
          <w:lang w:val="en-US" w:eastAsia="zh-CN"/>
        </w:rPr>
        <w:t>Link Recovery Procedures</w:t>
      </w:r>
    </w:p>
    <w:p>
      <w:pPr>
        <w:keepNext w:val="0"/>
        <w:keepLines w:val="0"/>
        <w:pageBreakBefore w:val="0"/>
        <w:widowControl/>
        <w:kinsoku/>
        <w:wordWrap/>
        <w:overflowPunct/>
        <w:topLinePunct w:val="0"/>
        <w:autoSpaceDE/>
        <w:autoSpaceDN/>
        <w:bidi w:val="0"/>
        <w:adjustRightInd/>
        <w:snapToGrid/>
        <w:spacing w:beforeLines="50" w:after="0" w:afterLines="50"/>
        <w:jc w:val="both"/>
        <w:textAlignment w:val="auto"/>
        <w:rPr>
          <w:rFonts w:hint="eastAsia" w:eastAsia="宋体"/>
          <w:sz w:val="20"/>
          <w:szCs w:val="20"/>
          <w:lang w:val="en-US" w:eastAsia="zh-CN"/>
        </w:rPr>
      </w:pPr>
      <w:r>
        <w:rPr>
          <w:rFonts w:hint="eastAsia" w:eastAsia="宋体"/>
          <w:sz w:val="20"/>
          <w:szCs w:val="20"/>
          <w:lang w:val="en-US" w:eastAsia="zh-CN"/>
        </w:rPr>
        <w:t>Based on R17/R18 NR NTN discussion for normal UE, the BFD/CBD requirements can be seen as below:</w:t>
      </w:r>
    </w:p>
    <w:tbl>
      <w:tblPr>
        <w:tblStyle w:val="3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05"/>
        <w:gridCol w:w="2268"/>
        <w:gridCol w:w="36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 w:hRule="atLeast"/>
          <w:jc w:val="center"/>
        </w:trPr>
        <w:tc>
          <w:tcPr>
            <w:tcW w:w="2405" w:type="dxa"/>
          </w:tcPr>
          <w:p>
            <w:pPr>
              <w:rPr>
                <w:rFonts w:ascii="Times New Roman" w:hAnsi="Times New Roman" w:cs="Times New Roman"/>
                <w:lang w:val="en-GB"/>
              </w:rPr>
            </w:pPr>
            <w:r>
              <w:rPr>
                <w:rFonts w:ascii="Times New Roman" w:hAnsi="Times New Roman" w:cs="Times New Roman"/>
                <w:lang w:val="en-GB"/>
              </w:rPr>
              <w:t>Signalling characteristics</w:t>
            </w:r>
          </w:p>
        </w:tc>
        <w:tc>
          <w:tcPr>
            <w:tcW w:w="2268" w:type="dxa"/>
          </w:tcPr>
          <w:p>
            <w:pPr>
              <w:rPr>
                <w:rFonts w:hint="default" w:ascii="Times New Roman" w:hAnsi="Times New Roman" w:eastAsia="宋体" w:cs="Times New Roman"/>
                <w:lang w:val="en-US" w:eastAsia="zh-CN"/>
              </w:rPr>
            </w:pPr>
            <w:r>
              <w:rPr>
                <w:rFonts w:hint="eastAsia" w:eastAsia="宋体" w:cs="Times New Roman"/>
                <w:lang w:val="en-US" w:eastAsia="zh-CN"/>
              </w:rPr>
              <w:t>Link Recovery Procedures</w:t>
            </w:r>
          </w:p>
        </w:tc>
        <w:tc>
          <w:tcPr>
            <w:tcW w:w="3623" w:type="dxa"/>
          </w:tcPr>
          <w:p>
            <w:pPr>
              <w:rPr>
                <w:rFonts w:hint="default" w:ascii="Times New Roman" w:hAnsi="Times New Roman" w:eastAsia="宋体" w:cs="Times New Roman"/>
                <w:lang w:val="en-US" w:eastAsia="zh-CN"/>
              </w:rPr>
            </w:pPr>
            <w:r>
              <w:rPr>
                <w:rFonts w:hint="eastAsia" w:eastAsia="宋体" w:cs="Times New Roman"/>
                <w:lang w:val="en-US" w:eastAsia="zh-CN"/>
              </w:rPr>
              <w:t>Evaluation period for BFD and CBD</w:t>
            </w:r>
          </w:p>
        </w:tc>
      </w:tr>
    </w:tbl>
    <w:p>
      <w:pPr>
        <w:keepNext w:val="0"/>
        <w:keepLines w:val="0"/>
        <w:pageBreakBefore w:val="0"/>
        <w:widowControl/>
        <w:kinsoku/>
        <w:wordWrap/>
        <w:overflowPunct/>
        <w:topLinePunct w:val="0"/>
        <w:autoSpaceDE/>
        <w:autoSpaceDN/>
        <w:bidi w:val="0"/>
        <w:adjustRightInd/>
        <w:snapToGrid/>
        <w:spacing w:beforeLines="50" w:after="0" w:afterLines="50"/>
        <w:jc w:val="both"/>
        <w:textAlignment w:val="auto"/>
        <w:rPr>
          <w:rFonts w:hint="eastAsia" w:eastAsia="宋体"/>
          <w:sz w:val="20"/>
          <w:szCs w:val="20"/>
          <w:lang w:val="en-US" w:eastAsia="zh-CN"/>
        </w:rPr>
      </w:pPr>
      <w:r>
        <w:rPr>
          <w:rFonts w:hint="eastAsia" w:eastAsia="宋体"/>
          <w:sz w:val="20"/>
          <w:szCs w:val="20"/>
          <w:lang w:val="en-US" w:eastAsia="zh-CN"/>
        </w:rPr>
        <w:t>Same as the analysis of RLM, RAN4 has already analyzed requirements of SSB-based and CSI-based BFD/CBD, we can see the concrete legacy SSB-based BFD/CBD requirements as below (SSB-based can be an example):</w:t>
      </w:r>
    </w:p>
    <w:tbl>
      <w:tblPr>
        <w:tblStyle w:val="3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overflowPunct w:val="0"/>
              <w:autoSpaceDE w:val="0"/>
              <w:autoSpaceDN w:val="0"/>
              <w:adjustRightInd w:val="0"/>
              <w:spacing w:before="120" w:after="120" w:line="360" w:lineRule="auto"/>
              <w:jc w:val="both"/>
              <w:textAlignment w:val="baseline"/>
              <w:rPr>
                <w:rFonts w:hint="eastAsia" w:eastAsia="宋体"/>
                <w:b w:val="0"/>
                <w:bCs w:val="0"/>
                <w:i/>
                <w:iCs/>
                <w:sz w:val="22"/>
                <w:vertAlign w:val="baseline"/>
                <w:lang w:val="en-US" w:eastAsia="zh-CN"/>
              </w:rPr>
            </w:pPr>
            <w:r>
              <w:rPr>
                <w:rFonts w:hint="eastAsia" w:eastAsia="宋体"/>
                <w:b w:val="0"/>
                <w:bCs w:val="0"/>
                <w:i/>
                <w:iCs/>
                <w:sz w:val="22"/>
                <w:vertAlign w:val="baseline"/>
                <w:lang w:val="en-US" w:eastAsia="zh-CN"/>
              </w:rPr>
              <w:t>Legacy normal UE in TN:</w:t>
            </w:r>
          </w:p>
          <w:p>
            <w:pPr>
              <w:overflowPunct w:val="0"/>
              <w:autoSpaceDE w:val="0"/>
              <w:autoSpaceDN w:val="0"/>
              <w:adjustRightInd w:val="0"/>
              <w:spacing w:before="120" w:after="120" w:line="360" w:lineRule="auto"/>
              <w:jc w:val="both"/>
              <w:textAlignment w:val="baseline"/>
              <w:rPr>
                <w:rFonts w:hint="eastAsia" w:eastAsia="宋体"/>
                <w:b w:val="0"/>
                <w:bCs w:val="0"/>
                <w:sz w:val="22"/>
                <w:vertAlign w:val="baseline"/>
                <w:lang w:val="en-US" w:eastAsia="zh-CN"/>
              </w:rPr>
            </w:pPr>
            <w:r>
              <w:rPr>
                <w:rFonts w:hint="eastAsia" w:eastAsia="宋体"/>
                <w:b w:val="0"/>
                <w:bCs w:val="0"/>
                <w:sz w:val="22"/>
                <w:vertAlign w:val="baseline"/>
                <w:lang w:val="en-US" w:eastAsia="zh-CN"/>
              </w:rPr>
              <w:t>BFD:</w:t>
            </w:r>
          </w:p>
          <w:p>
            <w:pPr>
              <w:pStyle w:val="55"/>
            </w:pPr>
            <w:r>
              <w:t>Table 8.5.2.2-1: Evaluation period T</w:t>
            </w:r>
            <w:r>
              <w:rPr>
                <w:vertAlign w:val="subscript"/>
              </w:rPr>
              <w:t>Evaluate_BFD_SSB</w:t>
            </w:r>
            <w:r>
              <w:t xml:space="preserve"> for FR1</w:t>
            </w:r>
          </w:p>
          <w:tbl>
            <w:tblPr>
              <w:tblStyle w:val="3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35"/>
              <w:gridCol w:w="45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pPr>
                    <w:pStyle w:val="46"/>
                  </w:pPr>
                  <w:r>
                    <w:t>Configuration</w:t>
                  </w:r>
                </w:p>
              </w:tc>
              <w:tc>
                <w:tcPr>
                  <w:tcW w:w="4582" w:type="dxa"/>
                  <w:tcBorders>
                    <w:top w:val="single" w:color="auto" w:sz="4" w:space="0"/>
                    <w:left w:val="single" w:color="auto" w:sz="4" w:space="0"/>
                    <w:bottom w:val="single" w:color="auto" w:sz="4" w:space="0"/>
                    <w:right w:val="single" w:color="auto" w:sz="4" w:space="0"/>
                  </w:tcBorders>
                </w:tcPr>
                <w:p>
                  <w:pPr>
                    <w:pStyle w:val="46"/>
                  </w:pPr>
                  <w:r>
                    <w:t>T</w:t>
                  </w:r>
                  <w:r>
                    <w:rPr>
                      <w:vertAlign w:val="subscript"/>
                    </w:rPr>
                    <w:t>Evaluate_BFD_SSB</w:t>
                  </w:r>
                  <w:r>
                    <w:t xml:space="preserve"> (ms)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pPr>
                    <w:pStyle w:val="47"/>
                  </w:pPr>
                  <w:r>
                    <w:t>no DRX</w:t>
                  </w:r>
                </w:p>
              </w:tc>
              <w:tc>
                <w:tcPr>
                  <w:tcW w:w="4582" w:type="dxa"/>
                  <w:tcBorders>
                    <w:top w:val="single" w:color="auto" w:sz="4" w:space="0"/>
                    <w:left w:val="single" w:color="auto" w:sz="4" w:space="0"/>
                    <w:bottom w:val="single" w:color="auto" w:sz="4" w:space="0"/>
                    <w:right w:val="single" w:color="auto" w:sz="4" w:space="0"/>
                  </w:tcBorders>
                </w:tcPr>
                <w:p>
                  <w:pPr>
                    <w:pStyle w:val="47"/>
                  </w:pPr>
                  <w:r>
                    <w:rPr>
                      <w:rFonts w:cs="v4.2.0"/>
                    </w:rPr>
                    <w:t xml:space="preserve">Max(50, Ceil(5 </w:t>
                  </w:r>
                  <w:r>
                    <w:rPr>
                      <w:rFonts w:cs="Arial"/>
                      <w:szCs w:val="18"/>
                    </w:rPr>
                    <w:sym w:font="Symbol" w:char="F0B4"/>
                  </w:r>
                  <w:r>
                    <w:rPr>
                      <w:rFonts w:cs="Arial"/>
                      <w:szCs w:val="18"/>
                    </w:rPr>
                    <w:t xml:space="preserve"> </w:t>
                  </w:r>
                  <w:r>
                    <w:rPr>
                      <w:rFonts w:cs="v4.2.0"/>
                    </w:rPr>
                    <w:t xml:space="preserve">P) </w:t>
                  </w:r>
                  <w:r>
                    <w:rPr>
                      <w:rFonts w:cs="Arial"/>
                      <w:szCs w:val="18"/>
                    </w:rPr>
                    <w:sym w:font="Symbol" w:char="F0B4"/>
                  </w:r>
                  <w:r>
                    <w:rPr>
                      <w:rFonts w:cs="Arial"/>
                      <w:szCs w:val="18"/>
                    </w:rPr>
                    <w:t xml:space="preserve"> </w:t>
                  </w:r>
                  <w:r>
                    <w:rPr>
                      <w:rFonts w:cs="v4.2.0"/>
                    </w:rPr>
                    <w:t>T</w:t>
                  </w:r>
                  <w:r>
                    <w:rPr>
                      <w:rFonts w:cs="v4.2.0"/>
                      <w:vertAlign w:val="subscript"/>
                    </w:rPr>
                    <w:t>SSB</w:t>
                  </w:r>
                  <w:r>
                    <w:rPr>
                      <w:rFonts w:cs="v4.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pPr>
                    <w:pStyle w:val="47"/>
                  </w:pPr>
                  <w:r>
                    <w:t xml:space="preserve">DRX cycle </w:t>
                  </w:r>
                  <w:r>
                    <w:rPr>
                      <w:rFonts w:hint="eastAsia" w:cs="Arial"/>
                    </w:rPr>
                    <w:t>≤</w:t>
                  </w:r>
                  <w:r>
                    <w:rPr>
                      <w:rFonts w:cs="Arial"/>
                    </w:rPr>
                    <w:t xml:space="preserve"> </w:t>
                  </w:r>
                  <w:r>
                    <w:t>320ms</w:t>
                  </w:r>
                </w:p>
              </w:tc>
              <w:tc>
                <w:tcPr>
                  <w:tcW w:w="4582" w:type="dxa"/>
                  <w:tcBorders>
                    <w:top w:val="single" w:color="auto" w:sz="4" w:space="0"/>
                    <w:left w:val="single" w:color="auto" w:sz="4" w:space="0"/>
                    <w:bottom w:val="single" w:color="auto" w:sz="4" w:space="0"/>
                    <w:right w:val="single" w:color="auto" w:sz="4" w:space="0"/>
                  </w:tcBorders>
                </w:tcPr>
                <w:p>
                  <w:pPr>
                    <w:pStyle w:val="47"/>
                    <w:rPr>
                      <w:lang w:val="fr-FR"/>
                    </w:rPr>
                  </w:pPr>
                  <w:r>
                    <w:rPr>
                      <w:rFonts w:cs="v4.2.0"/>
                      <w:lang w:val="fr-FR"/>
                    </w:rPr>
                    <w:t xml:space="preserve">Max(50, Ceil(7.5 </w:t>
                  </w:r>
                  <w:r>
                    <w:rPr>
                      <w:rFonts w:cs="Arial"/>
                      <w:szCs w:val="18"/>
                    </w:rPr>
                    <w:sym w:font="Symbol" w:char="F0B4"/>
                  </w:r>
                  <w:r>
                    <w:rPr>
                      <w:rFonts w:cs="Arial"/>
                      <w:szCs w:val="18"/>
                      <w:lang w:val="fr-FR"/>
                    </w:rPr>
                    <w:t xml:space="preserve"> </w:t>
                  </w:r>
                  <w:r>
                    <w:rPr>
                      <w:rFonts w:cs="v4.2.0"/>
                      <w:lang w:val="fr-FR"/>
                    </w:rPr>
                    <w:t xml:space="preserve">P) </w:t>
                  </w:r>
                  <w:r>
                    <w:rPr>
                      <w:rFonts w:cs="Arial"/>
                      <w:szCs w:val="18"/>
                    </w:rPr>
                    <w:sym w:font="Symbol" w:char="F0B4"/>
                  </w:r>
                  <w:r>
                    <w:rPr>
                      <w:rFonts w:cs="Arial"/>
                      <w:szCs w:val="18"/>
                      <w:lang w:val="fr-FR"/>
                    </w:rPr>
                    <w:t xml:space="preserve"> </w:t>
                  </w:r>
                  <w:r>
                    <w:rPr>
                      <w:rFonts w:cs="v4.2.0"/>
                      <w:lang w:val="fr-FR"/>
                    </w:rPr>
                    <w:t>Max(T</w:t>
                  </w:r>
                  <w:r>
                    <w:rPr>
                      <w:rFonts w:cs="v4.2.0"/>
                      <w:vertAlign w:val="subscript"/>
                      <w:lang w:val="fr-FR"/>
                    </w:rPr>
                    <w:t>DRX</w:t>
                  </w:r>
                  <w:r>
                    <w:rPr>
                      <w:rFonts w:cs="v4.2.0"/>
                      <w:lang w:val="fr-FR"/>
                    </w:rPr>
                    <w:t>,T</w:t>
                  </w:r>
                  <w:r>
                    <w:rPr>
                      <w:rFonts w:cs="v4.2.0"/>
                      <w:vertAlign w:val="subscript"/>
                      <w:lang w:val="fr-FR"/>
                    </w:rPr>
                    <w:t>SSB</w:t>
                  </w:r>
                  <w:r>
                    <w:rPr>
                      <w:rFonts w:cs="v4.2.0"/>
                      <w:lang w:val="fr-F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pPr>
                    <w:pStyle w:val="47"/>
                  </w:pPr>
                  <w:r>
                    <w:t>DRX cycle &gt; 320ms</w:t>
                  </w:r>
                </w:p>
              </w:tc>
              <w:tc>
                <w:tcPr>
                  <w:tcW w:w="4582" w:type="dxa"/>
                  <w:tcBorders>
                    <w:top w:val="single" w:color="auto" w:sz="4" w:space="0"/>
                    <w:left w:val="single" w:color="auto" w:sz="4" w:space="0"/>
                    <w:bottom w:val="single" w:color="auto" w:sz="4" w:space="0"/>
                    <w:right w:val="single" w:color="auto" w:sz="4" w:space="0"/>
                  </w:tcBorders>
                </w:tcPr>
                <w:p>
                  <w:pPr>
                    <w:pStyle w:val="47"/>
                  </w:pPr>
                  <w:r>
                    <w:rPr>
                      <w:rFonts w:cs="v4.2.0"/>
                    </w:rPr>
                    <w:t xml:space="preserve">Ceil(5 </w:t>
                  </w:r>
                  <w:r>
                    <w:rPr>
                      <w:rFonts w:cs="Arial"/>
                      <w:szCs w:val="18"/>
                    </w:rPr>
                    <w:sym w:font="Symbol" w:char="F0B4"/>
                  </w:r>
                  <w:r>
                    <w:rPr>
                      <w:rFonts w:cs="Arial"/>
                      <w:szCs w:val="18"/>
                    </w:rPr>
                    <w:t xml:space="preserve"> </w:t>
                  </w:r>
                  <w:r>
                    <w:rPr>
                      <w:rFonts w:cs="v4.2.0"/>
                    </w:rPr>
                    <w:t xml:space="preserve">P) </w:t>
                  </w:r>
                  <w:r>
                    <w:rPr>
                      <w:rFonts w:cs="Arial"/>
                      <w:szCs w:val="18"/>
                    </w:rPr>
                    <w:sym w:font="Symbol" w:char="F0B4"/>
                  </w:r>
                  <w:r>
                    <w:rPr>
                      <w:rFonts w:cs="Arial"/>
                      <w:szCs w:val="18"/>
                    </w:rPr>
                    <w:t xml:space="preserve"> </w:t>
                  </w:r>
                  <w:r>
                    <w:rPr>
                      <w:rFonts w:cs="v4.2.0"/>
                    </w:rPr>
                    <w:t>T</w:t>
                  </w:r>
                  <w:r>
                    <w:rPr>
                      <w:rFonts w:cs="v4.2.0"/>
                      <w:vertAlign w:val="subscript"/>
                    </w:rPr>
                    <w:t>DRX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17" w:type="dxa"/>
                  <w:gridSpan w:val="2"/>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v4.2.0"/>
                      <w:sz w:val="18"/>
                    </w:rPr>
                  </w:pPr>
                  <w:r>
                    <w:rPr>
                      <w:rFonts w:ascii="Arial" w:hAnsi="Arial"/>
                      <w:sz w:val="18"/>
                    </w:rPr>
                    <w:t>Note:</w:t>
                  </w:r>
                  <w:r>
                    <w:tab/>
                  </w:r>
                  <w:r>
                    <w:rPr>
                      <w:rFonts w:ascii="Arial" w:hAnsi="Arial" w:cs="v4.2.0"/>
                      <w:sz w:val="18"/>
                    </w:rPr>
                    <w:t>T</w:t>
                  </w:r>
                  <w:r>
                    <w:rPr>
                      <w:rFonts w:ascii="Arial" w:hAnsi="Arial" w:cs="v4.2.0"/>
                      <w:sz w:val="18"/>
                      <w:vertAlign w:val="subscript"/>
                    </w:rPr>
                    <w:t>SSB</w:t>
                  </w:r>
                  <w:r>
                    <w:rPr>
                      <w:rFonts w:ascii="Arial" w:hAnsi="Arial"/>
                      <w:sz w:val="18"/>
                    </w:rPr>
                    <w:t xml:space="preserve"> is the periodicity of SSB in the set </w:t>
                  </w:r>
                  <w:r>
                    <w:rPr>
                      <w:iCs/>
                      <w:position w:val="-10"/>
                      <w:lang w:val="en-US" w:eastAsia="zh-CN"/>
                    </w:rPr>
                    <w:drawing>
                      <wp:inline distT="0" distB="0" distL="0" distR="0">
                        <wp:extent cx="152400" cy="198120"/>
                        <wp:effectExtent l="0" t="0" r="0" b="0"/>
                        <wp:docPr id="25"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16"/>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152400" cy="198120"/>
                                </a:xfrm>
                                <a:prstGeom prst="rect">
                                  <a:avLst/>
                                </a:prstGeom>
                                <a:noFill/>
                                <a:ln>
                                  <a:noFill/>
                                </a:ln>
                              </pic:spPr>
                            </pic:pic>
                          </a:graphicData>
                        </a:graphic>
                      </wp:inline>
                    </w:drawing>
                  </w:r>
                  <w:r>
                    <w:rPr>
                      <w:rFonts w:ascii="Arial" w:hAnsi="Arial"/>
                      <w:sz w:val="18"/>
                    </w:rPr>
                    <w:t>.</w:t>
                  </w:r>
                  <w:r>
                    <w:rPr>
                      <w:rFonts w:ascii="Arial" w:hAnsi="Arial" w:cs="v4.2.0"/>
                      <w:sz w:val="18"/>
                    </w:rPr>
                    <w:t xml:space="preserve"> T</w:t>
                  </w:r>
                  <w:r>
                    <w:rPr>
                      <w:rFonts w:ascii="Arial" w:hAnsi="Arial" w:cs="v4.2.0"/>
                      <w:sz w:val="18"/>
                      <w:vertAlign w:val="subscript"/>
                    </w:rPr>
                    <w:t>DRX</w:t>
                  </w:r>
                  <w:r>
                    <w:rPr>
                      <w:rFonts w:ascii="Arial" w:hAnsi="Arial"/>
                      <w:sz w:val="18"/>
                    </w:rPr>
                    <w:t xml:space="preserve"> is the DRX cycle length.</w:t>
                  </w:r>
                </w:p>
              </w:tc>
            </w:tr>
          </w:tbl>
          <w:p>
            <w:pPr>
              <w:overflowPunct w:val="0"/>
              <w:autoSpaceDE w:val="0"/>
              <w:autoSpaceDN w:val="0"/>
              <w:adjustRightInd w:val="0"/>
              <w:spacing w:before="120" w:after="120" w:line="360" w:lineRule="auto"/>
              <w:jc w:val="both"/>
              <w:textAlignment w:val="baseline"/>
              <w:rPr>
                <w:rFonts w:hint="eastAsia" w:eastAsia="宋体"/>
                <w:b w:val="0"/>
                <w:bCs w:val="0"/>
                <w:sz w:val="22"/>
                <w:vertAlign w:val="baseline"/>
                <w:lang w:val="en-US" w:eastAsia="zh-CN"/>
              </w:rPr>
            </w:pPr>
          </w:p>
          <w:p>
            <w:pPr>
              <w:overflowPunct w:val="0"/>
              <w:autoSpaceDE w:val="0"/>
              <w:autoSpaceDN w:val="0"/>
              <w:adjustRightInd w:val="0"/>
              <w:spacing w:before="120" w:after="120" w:line="360" w:lineRule="auto"/>
              <w:jc w:val="both"/>
              <w:textAlignment w:val="baseline"/>
              <w:rPr>
                <w:rFonts w:hint="eastAsia" w:eastAsia="宋体"/>
                <w:b w:val="0"/>
                <w:bCs w:val="0"/>
                <w:sz w:val="22"/>
                <w:vertAlign w:val="baseline"/>
                <w:lang w:val="en-US" w:eastAsia="zh-CN"/>
              </w:rPr>
            </w:pPr>
            <w:r>
              <w:rPr>
                <w:rFonts w:hint="eastAsia" w:eastAsia="宋体"/>
                <w:b w:val="0"/>
                <w:bCs w:val="0"/>
                <w:sz w:val="22"/>
                <w:vertAlign w:val="baseline"/>
                <w:lang w:val="en-US" w:eastAsia="zh-CN"/>
              </w:rPr>
              <w:t>CBD:</w:t>
            </w:r>
          </w:p>
          <w:p>
            <w:pPr>
              <w:pStyle w:val="55"/>
            </w:pPr>
            <w:r>
              <w:t>Table 8.5.5.2-1: Evaluation period T</w:t>
            </w:r>
            <w:r>
              <w:rPr>
                <w:vertAlign w:val="subscript"/>
              </w:rPr>
              <w:t>Evaluate_CBD_SSB</w:t>
            </w:r>
            <w:r>
              <w:t xml:space="preserve"> for FR1</w:t>
            </w:r>
          </w:p>
          <w:tbl>
            <w:tblPr>
              <w:tblStyle w:val="3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35"/>
              <w:gridCol w:w="45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shd w:val="clear" w:color="auto" w:fill="auto"/>
                </w:tcPr>
                <w:p>
                  <w:pPr>
                    <w:keepNext/>
                    <w:keepLines/>
                    <w:spacing w:after="0"/>
                    <w:jc w:val="center"/>
                    <w:rPr>
                      <w:rFonts w:ascii="Arial" w:hAnsi="Arial"/>
                      <w:b/>
                      <w:sz w:val="18"/>
                    </w:rPr>
                  </w:pPr>
                  <w:r>
                    <w:rPr>
                      <w:rFonts w:ascii="Arial" w:hAnsi="Arial"/>
                      <w:b/>
                      <w:sz w:val="18"/>
                    </w:rPr>
                    <w:t>Configuration</w:t>
                  </w:r>
                </w:p>
              </w:tc>
              <w:tc>
                <w:tcPr>
                  <w:tcW w:w="4582" w:type="dxa"/>
                  <w:shd w:val="clear" w:color="auto" w:fill="auto"/>
                </w:tcPr>
                <w:p>
                  <w:pPr>
                    <w:keepNext/>
                    <w:keepLines/>
                    <w:spacing w:after="0"/>
                    <w:jc w:val="center"/>
                    <w:rPr>
                      <w:rFonts w:ascii="Arial" w:hAnsi="Arial"/>
                      <w:b/>
                      <w:sz w:val="18"/>
                    </w:rPr>
                  </w:pPr>
                  <w:r>
                    <w:rPr>
                      <w:rFonts w:ascii="Arial" w:hAnsi="Arial"/>
                      <w:b/>
                      <w:sz w:val="18"/>
                    </w:rPr>
                    <w:t>T</w:t>
                  </w:r>
                  <w:r>
                    <w:rPr>
                      <w:rFonts w:ascii="Arial" w:hAnsi="Arial"/>
                      <w:b/>
                      <w:sz w:val="18"/>
                      <w:vertAlign w:val="subscript"/>
                    </w:rPr>
                    <w:t>Evaluate_CBD_SSB</w:t>
                  </w:r>
                  <w:r>
                    <w:rPr>
                      <w:rFonts w:ascii="Arial" w:hAnsi="Arial"/>
                      <w:b/>
                      <w:sz w:val="18"/>
                    </w:rPr>
                    <w:t xml:space="preserve"> (ms)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shd w:val="clear" w:color="auto" w:fill="auto"/>
                </w:tcPr>
                <w:p>
                  <w:pPr>
                    <w:pStyle w:val="47"/>
                    <w:rPr>
                      <w:lang w:val="fr-FR"/>
                    </w:rPr>
                  </w:pPr>
                  <w:r>
                    <w:rPr>
                      <w:lang w:val="fr-FR"/>
                    </w:rPr>
                    <w:t xml:space="preserve">non-DRX, DRX cycle </w:t>
                  </w:r>
                  <w:r>
                    <w:rPr>
                      <w:rFonts w:hint="eastAsia" w:cs="Arial"/>
                      <w:lang w:val="fr-FR"/>
                    </w:rPr>
                    <w:t>≤</w:t>
                  </w:r>
                  <w:r>
                    <w:rPr>
                      <w:rFonts w:cs="Arial"/>
                      <w:lang w:val="fr-FR"/>
                    </w:rPr>
                    <w:t xml:space="preserve"> </w:t>
                  </w:r>
                  <w:r>
                    <w:rPr>
                      <w:lang w:val="fr-FR"/>
                    </w:rPr>
                    <w:t>320ms</w:t>
                  </w:r>
                </w:p>
              </w:tc>
              <w:tc>
                <w:tcPr>
                  <w:tcW w:w="4582" w:type="dxa"/>
                  <w:shd w:val="clear" w:color="auto" w:fill="auto"/>
                </w:tcPr>
                <w:p>
                  <w:pPr>
                    <w:pStyle w:val="47"/>
                    <w:rPr>
                      <w:lang w:val="fr-FR"/>
                    </w:rPr>
                  </w:pPr>
                  <w:r>
                    <w:rPr>
                      <w:rFonts w:cs="v4.2.0"/>
                      <w:lang w:val="fr-FR"/>
                    </w:rPr>
                    <w:t xml:space="preserve">Max(25, </w:t>
                  </w:r>
                  <w:r>
                    <w:rPr>
                      <w:lang w:val="fr-FR"/>
                    </w:rPr>
                    <w:t xml:space="preserve">Ceil(3 </w:t>
                  </w:r>
                  <w:r>
                    <w:rPr>
                      <w:rFonts w:cs="Arial"/>
                      <w:szCs w:val="18"/>
                      <w:lang w:val="fr-FR"/>
                    </w:rPr>
                    <w:sym w:font="Symbol" w:char="F0B4"/>
                  </w:r>
                  <w:r>
                    <w:rPr>
                      <w:rFonts w:cs="Arial"/>
                      <w:szCs w:val="18"/>
                      <w:lang w:val="fr-FR"/>
                    </w:rPr>
                    <w:t xml:space="preserve"> </w:t>
                  </w:r>
                  <w:r>
                    <w:rPr>
                      <w:lang w:val="fr-FR"/>
                    </w:rPr>
                    <w:t xml:space="preserve">P </w:t>
                  </w:r>
                  <w:r>
                    <w:rPr>
                      <w:rFonts w:cs="Arial"/>
                      <w:szCs w:val="18"/>
                      <w:lang w:val="fr-FR"/>
                    </w:rPr>
                    <w:sym w:font="Symbol" w:char="F0B4"/>
                  </w:r>
                  <w:r>
                    <w:rPr>
                      <w:lang w:val="fr-FR"/>
                    </w:rPr>
                    <w:t xml:space="preserve"> P</w:t>
                  </w:r>
                  <w:r>
                    <w:rPr>
                      <w:vertAlign w:val="subscript"/>
                      <w:lang w:val="fr-FR"/>
                    </w:rPr>
                    <w:t>CBD</w:t>
                  </w:r>
                  <w:r>
                    <w:rPr>
                      <w:lang w:val="fr-FR"/>
                    </w:rPr>
                    <w:t xml:space="preserve">) </w:t>
                  </w:r>
                  <w:r>
                    <w:rPr>
                      <w:rFonts w:cs="Arial"/>
                      <w:szCs w:val="18"/>
                      <w:lang w:val="fr-FR"/>
                    </w:rPr>
                    <w:sym w:font="Symbol" w:char="F0B4"/>
                  </w:r>
                  <w:r>
                    <w:rPr>
                      <w:lang w:val="fr-FR"/>
                    </w:rPr>
                    <w:t xml:space="preserve"> T</w:t>
                  </w:r>
                  <w:r>
                    <w:rPr>
                      <w:vertAlign w:val="subscript"/>
                      <w:lang w:val="fr-FR"/>
                    </w:rPr>
                    <w:t>SSB</w:t>
                  </w:r>
                  <w:r>
                    <w:rPr>
                      <w:rFonts w:cs="v4.2.0"/>
                      <w:lang w:val="fr-F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shd w:val="clear" w:color="auto" w:fill="auto"/>
                </w:tcPr>
                <w:p>
                  <w:pPr>
                    <w:pStyle w:val="47"/>
                  </w:pPr>
                  <w:r>
                    <w:t>DRX cycle &gt; 320ms</w:t>
                  </w:r>
                </w:p>
              </w:tc>
              <w:tc>
                <w:tcPr>
                  <w:tcW w:w="4582" w:type="dxa"/>
                  <w:shd w:val="clear" w:color="auto" w:fill="auto"/>
                </w:tcPr>
                <w:p>
                  <w:pPr>
                    <w:pStyle w:val="47"/>
                    <w:rPr>
                      <w:rFonts w:cs="v4.2.0"/>
                      <w:vertAlign w:val="subscript"/>
                    </w:rPr>
                  </w:pPr>
                  <w:r>
                    <w:rPr>
                      <w:rFonts w:cs="v4.2.0"/>
                    </w:rPr>
                    <w:t xml:space="preserve">Ceil(3 </w:t>
                  </w:r>
                  <w:r>
                    <w:rPr>
                      <w:rFonts w:cs="Arial"/>
                      <w:szCs w:val="18"/>
                    </w:rPr>
                    <w:sym w:font="Symbol" w:char="F0B4"/>
                  </w:r>
                  <w:r>
                    <w:rPr>
                      <w:rFonts w:cs="Arial"/>
                      <w:szCs w:val="18"/>
                    </w:rPr>
                    <w:t xml:space="preserve"> </w:t>
                  </w:r>
                  <w:r>
                    <w:rPr>
                      <w:rFonts w:cs="v4.2.0"/>
                    </w:rPr>
                    <w:t>P</w:t>
                  </w:r>
                  <w:r>
                    <w:rPr>
                      <w:lang w:val="fr-FR"/>
                    </w:rPr>
                    <w:t xml:space="preserve"> </w:t>
                  </w:r>
                  <w:r>
                    <w:rPr>
                      <w:rFonts w:cs="Arial"/>
                      <w:szCs w:val="18"/>
                      <w:lang w:val="fr-FR"/>
                    </w:rPr>
                    <w:sym w:font="Symbol" w:char="F0B4"/>
                  </w:r>
                  <w:r>
                    <w:rPr>
                      <w:lang w:val="fr-FR"/>
                    </w:rPr>
                    <w:t xml:space="preserve"> P</w:t>
                  </w:r>
                  <w:r>
                    <w:rPr>
                      <w:vertAlign w:val="subscript"/>
                      <w:lang w:val="fr-FR"/>
                    </w:rPr>
                    <w:t>CBD</w:t>
                  </w:r>
                  <w:r>
                    <w:rPr>
                      <w:rFonts w:cs="v4.2.0"/>
                    </w:rPr>
                    <w:t xml:space="preserve">) </w:t>
                  </w:r>
                  <w:r>
                    <w:rPr>
                      <w:rFonts w:cs="Arial"/>
                      <w:szCs w:val="18"/>
                    </w:rPr>
                    <w:sym w:font="Symbol" w:char="F0B4"/>
                  </w:r>
                  <w:r>
                    <w:rPr>
                      <w:rFonts w:cs="v4.2.0"/>
                    </w:rPr>
                    <w:t xml:space="preserve"> T</w:t>
                  </w:r>
                  <w:r>
                    <w:rPr>
                      <w:rFonts w:cs="v4.2.0"/>
                      <w:vertAlign w:val="subscript"/>
                    </w:rPr>
                    <w:t>DRX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17" w:type="dxa"/>
                  <w:gridSpan w:val="2"/>
                  <w:shd w:val="clear" w:color="auto" w:fill="auto"/>
                </w:tcPr>
                <w:p>
                  <w:pPr>
                    <w:pStyle w:val="60"/>
                    <w:rPr>
                      <w:rFonts w:cs="v4.2.0"/>
                    </w:rPr>
                  </w:pPr>
                  <w:r>
                    <w:t>Note:</w:t>
                  </w:r>
                  <w:r>
                    <w:tab/>
                  </w:r>
                  <w:r>
                    <w:rPr>
                      <w:rFonts w:cs="v4.2.0"/>
                    </w:rPr>
                    <w:t>T</w:t>
                  </w:r>
                  <w:r>
                    <w:rPr>
                      <w:rFonts w:cs="v4.2.0"/>
                      <w:vertAlign w:val="subscript"/>
                    </w:rPr>
                    <w:t>SSB</w:t>
                  </w:r>
                  <w:r>
                    <w:t xml:space="preserve"> is the periodicity of SSB in the set </w:t>
                  </w:r>
                  <w:r>
                    <w:rPr>
                      <w:position w:val="-10"/>
                      <w:lang w:val="en-US" w:eastAsia="zh-CN"/>
                    </w:rPr>
                    <w:drawing>
                      <wp:inline distT="0" distB="0" distL="0" distR="0">
                        <wp:extent cx="133350" cy="200025"/>
                        <wp:effectExtent l="0" t="0" r="3810" b="13970"/>
                        <wp:docPr id="66"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 name="Picture 105"/>
                                <pic:cNvPicPr>
                                  <a:picLocks noChangeAspect="1" noChangeArrowheads="1"/>
                                </pic:cNvPicPr>
                              </pic:nvPicPr>
                              <pic:blipFill>
                                <a:blip r:embed="rId7" cstate="print"/>
                                <a:srcRect/>
                                <a:stretch>
                                  <a:fillRect/>
                                </a:stretch>
                              </pic:blipFill>
                              <pic:spPr>
                                <a:xfrm>
                                  <a:off x="0" y="0"/>
                                  <a:ext cx="133350" cy="200025"/>
                                </a:xfrm>
                                <a:prstGeom prst="rect">
                                  <a:avLst/>
                                </a:prstGeom>
                                <a:noFill/>
                                <a:ln w="9525">
                                  <a:noFill/>
                                  <a:miter lim="800000"/>
                                  <a:headEnd/>
                                  <a:tailEnd/>
                                </a:ln>
                              </pic:spPr>
                            </pic:pic>
                          </a:graphicData>
                        </a:graphic>
                      </wp:inline>
                    </w:drawing>
                  </w:r>
                  <w:r>
                    <w:t>.</w:t>
                  </w:r>
                  <w:r>
                    <w:rPr>
                      <w:rFonts w:cs="v4.2.0"/>
                    </w:rPr>
                    <w:t xml:space="preserve"> T</w:t>
                  </w:r>
                  <w:r>
                    <w:rPr>
                      <w:rFonts w:cs="v4.2.0"/>
                      <w:vertAlign w:val="subscript"/>
                    </w:rPr>
                    <w:t>DRX</w:t>
                  </w:r>
                  <w:r>
                    <w:t xml:space="preserve"> is the DRX cycle length.</w:t>
                  </w:r>
                </w:p>
              </w:tc>
            </w:tr>
          </w:tbl>
          <w:p>
            <w:pPr>
              <w:overflowPunct w:val="0"/>
              <w:autoSpaceDE w:val="0"/>
              <w:autoSpaceDN w:val="0"/>
              <w:adjustRightInd w:val="0"/>
              <w:spacing w:before="120" w:after="120" w:line="360" w:lineRule="auto"/>
              <w:jc w:val="both"/>
              <w:textAlignment w:val="baseline"/>
              <w:rPr>
                <w:rFonts w:hint="eastAsia" w:eastAsia="宋体"/>
                <w:b w:val="0"/>
                <w:bCs w:val="0"/>
                <w:i/>
                <w:iCs/>
                <w:sz w:val="22"/>
                <w:vertAlign w:val="baseline"/>
                <w:lang w:val="en-US" w:eastAsia="zh-CN"/>
              </w:rPr>
            </w:pPr>
            <w:r>
              <w:rPr>
                <w:rFonts w:hint="eastAsia" w:eastAsia="宋体"/>
                <w:b w:val="0"/>
                <w:bCs w:val="0"/>
                <w:i/>
                <w:iCs/>
                <w:sz w:val="22"/>
                <w:vertAlign w:val="baseline"/>
                <w:lang w:val="en-US" w:eastAsia="zh-CN"/>
              </w:rPr>
              <w:t>Legacy RedCap UE in TN:</w:t>
            </w:r>
          </w:p>
          <w:p>
            <w:pPr>
              <w:overflowPunct w:val="0"/>
              <w:autoSpaceDE w:val="0"/>
              <w:autoSpaceDN w:val="0"/>
              <w:adjustRightInd w:val="0"/>
              <w:spacing w:before="120" w:after="120" w:line="360" w:lineRule="auto"/>
              <w:jc w:val="both"/>
              <w:textAlignment w:val="baseline"/>
              <w:rPr>
                <w:rFonts w:hint="eastAsia" w:eastAsia="宋体"/>
                <w:b w:val="0"/>
                <w:bCs w:val="0"/>
                <w:sz w:val="22"/>
                <w:vertAlign w:val="baseline"/>
                <w:lang w:val="en-US" w:eastAsia="zh-CN"/>
              </w:rPr>
            </w:pPr>
            <w:r>
              <w:rPr>
                <w:rFonts w:hint="eastAsia" w:eastAsia="宋体"/>
                <w:b w:val="0"/>
                <w:bCs w:val="0"/>
                <w:sz w:val="22"/>
                <w:vertAlign w:val="baseline"/>
                <w:lang w:val="en-US" w:eastAsia="zh-CN"/>
              </w:rPr>
              <w:t>BFD:</w:t>
            </w:r>
          </w:p>
          <w:p>
            <w:pPr>
              <w:pStyle w:val="55"/>
            </w:pPr>
            <w:r>
              <w:t>Table 8.5B.2.2-1: Evaluation period T</w:t>
            </w:r>
            <w:r>
              <w:rPr>
                <w:vertAlign w:val="subscript"/>
              </w:rPr>
              <w:t>Evaluate_BFD_SSB</w:t>
            </w:r>
            <w:r>
              <w:rPr>
                <w:rFonts w:cs="v4.2.0"/>
                <w:vertAlign w:val="subscript"/>
              </w:rPr>
              <w:t>_Redcap</w:t>
            </w:r>
            <w:r>
              <w:t xml:space="preserve"> for FR1</w:t>
            </w:r>
          </w:p>
          <w:tbl>
            <w:tblPr>
              <w:tblStyle w:val="3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05"/>
              <w:gridCol w:w="3475"/>
              <w:gridCol w:w="30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5" w:type="dxa"/>
                  <w:tcBorders>
                    <w:top w:val="single" w:color="auto" w:sz="4" w:space="0"/>
                    <w:left w:val="single" w:color="auto" w:sz="4" w:space="0"/>
                    <w:bottom w:val="single" w:color="auto" w:sz="4" w:space="0"/>
                    <w:right w:val="single" w:color="auto" w:sz="4" w:space="0"/>
                  </w:tcBorders>
                </w:tcPr>
                <w:p>
                  <w:pPr>
                    <w:pStyle w:val="46"/>
                  </w:pPr>
                  <w:r>
                    <w:t>Configuration</w:t>
                  </w:r>
                </w:p>
              </w:tc>
              <w:tc>
                <w:tcPr>
                  <w:tcW w:w="3475" w:type="dxa"/>
                  <w:tcBorders>
                    <w:top w:val="single" w:color="auto" w:sz="4" w:space="0"/>
                    <w:left w:val="single" w:color="auto" w:sz="4" w:space="0"/>
                    <w:bottom w:val="single" w:color="auto" w:sz="4" w:space="0"/>
                    <w:right w:val="single" w:color="auto" w:sz="4" w:space="0"/>
                  </w:tcBorders>
                </w:tcPr>
                <w:p>
                  <w:pPr>
                    <w:pStyle w:val="46"/>
                  </w:pPr>
                  <w:r>
                    <w:t>T</w:t>
                  </w:r>
                  <w:r>
                    <w:rPr>
                      <w:vertAlign w:val="subscript"/>
                    </w:rPr>
                    <w:t>Evaluate_BFD_SSB</w:t>
                  </w:r>
                  <w:r>
                    <w:rPr>
                      <w:rFonts w:cs="v4.2.0"/>
                      <w:vertAlign w:val="subscript"/>
                    </w:rPr>
                    <w:t>_Redcap</w:t>
                  </w:r>
                  <w:r>
                    <w:t xml:space="preserve"> (ms) for Redcap UE with 2 Rx</w:t>
                  </w:r>
                </w:p>
              </w:tc>
              <w:tc>
                <w:tcPr>
                  <w:tcW w:w="3016" w:type="dxa"/>
                  <w:tcBorders>
                    <w:top w:val="single" w:color="auto" w:sz="4" w:space="0"/>
                    <w:left w:val="single" w:color="auto" w:sz="4" w:space="0"/>
                    <w:bottom w:val="single" w:color="auto" w:sz="4" w:space="0"/>
                    <w:right w:val="single" w:color="auto" w:sz="4" w:space="0"/>
                  </w:tcBorders>
                </w:tcPr>
                <w:p>
                  <w:pPr>
                    <w:pStyle w:val="46"/>
                  </w:pPr>
                  <w:r>
                    <w:t>T</w:t>
                  </w:r>
                  <w:r>
                    <w:rPr>
                      <w:vertAlign w:val="subscript"/>
                    </w:rPr>
                    <w:t>Evaluate_BFD_SSB</w:t>
                  </w:r>
                  <w:r>
                    <w:rPr>
                      <w:rFonts w:cs="v4.2.0"/>
                      <w:vertAlign w:val="subscript"/>
                    </w:rPr>
                    <w:t>_Redcap</w:t>
                  </w:r>
                  <w:r>
                    <w:t xml:space="preserve"> (ms) for 1 Rx Redcap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5" w:type="dxa"/>
                  <w:tcBorders>
                    <w:top w:val="single" w:color="auto" w:sz="4" w:space="0"/>
                    <w:left w:val="single" w:color="auto" w:sz="4" w:space="0"/>
                    <w:bottom w:val="single" w:color="auto" w:sz="4" w:space="0"/>
                    <w:right w:val="single" w:color="auto" w:sz="4" w:space="0"/>
                  </w:tcBorders>
                </w:tcPr>
                <w:p>
                  <w:pPr>
                    <w:pStyle w:val="47"/>
                  </w:pPr>
                  <w:r>
                    <w:t>no DRX</w:t>
                  </w:r>
                </w:p>
              </w:tc>
              <w:tc>
                <w:tcPr>
                  <w:tcW w:w="3475" w:type="dxa"/>
                  <w:tcBorders>
                    <w:top w:val="single" w:color="auto" w:sz="4" w:space="0"/>
                    <w:left w:val="single" w:color="auto" w:sz="4" w:space="0"/>
                    <w:bottom w:val="single" w:color="auto" w:sz="4" w:space="0"/>
                    <w:right w:val="single" w:color="auto" w:sz="4" w:space="0"/>
                  </w:tcBorders>
                </w:tcPr>
                <w:p>
                  <w:pPr>
                    <w:pStyle w:val="47"/>
                  </w:pPr>
                  <w:r>
                    <w:rPr>
                      <w:rFonts w:cs="v4.2.0"/>
                    </w:rPr>
                    <w:t>Max(50, Ceil(</w:t>
                  </w:r>
                  <w:r>
                    <w:rPr>
                      <w:rFonts w:cs="v4.2.0"/>
                      <w:highlight w:val="yellow"/>
                    </w:rPr>
                    <w:t>5</w:t>
                  </w:r>
                  <w:r>
                    <w:rPr>
                      <w:rFonts w:cs="v4.2.0"/>
                    </w:rPr>
                    <w:t xml:space="preserve"> </w:t>
                  </w:r>
                  <w:r>
                    <w:rPr>
                      <w:rFonts w:cs="Arial"/>
                      <w:szCs w:val="18"/>
                    </w:rPr>
                    <w:sym w:font="Symbol" w:char="F0B4"/>
                  </w:r>
                  <w:r>
                    <w:rPr>
                      <w:rFonts w:cs="Arial"/>
                      <w:szCs w:val="18"/>
                    </w:rPr>
                    <w:t xml:space="preserve"> </w:t>
                  </w:r>
                  <w:r>
                    <w:rPr>
                      <w:rFonts w:cs="v4.2.0"/>
                    </w:rPr>
                    <w:t xml:space="preserve">P) </w:t>
                  </w:r>
                  <w:r>
                    <w:rPr>
                      <w:rFonts w:cs="Arial"/>
                      <w:szCs w:val="18"/>
                    </w:rPr>
                    <w:sym w:font="Symbol" w:char="F0B4"/>
                  </w:r>
                  <w:r>
                    <w:rPr>
                      <w:rFonts w:cs="Arial"/>
                      <w:szCs w:val="18"/>
                    </w:rPr>
                    <w:t xml:space="preserve"> </w:t>
                  </w:r>
                  <w:r>
                    <w:rPr>
                      <w:rFonts w:cs="v4.2.0"/>
                    </w:rPr>
                    <w:t>T</w:t>
                  </w:r>
                  <w:r>
                    <w:rPr>
                      <w:rFonts w:cs="v4.2.0"/>
                      <w:vertAlign w:val="subscript"/>
                    </w:rPr>
                    <w:t>SSB</w:t>
                  </w:r>
                  <w:r>
                    <w:rPr>
                      <w:rFonts w:cs="v4.2.0"/>
                    </w:rPr>
                    <w:t>)</w:t>
                  </w:r>
                </w:p>
              </w:tc>
              <w:tc>
                <w:tcPr>
                  <w:tcW w:w="3016" w:type="dxa"/>
                  <w:tcBorders>
                    <w:top w:val="single" w:color="auto" w:sz="4" w:space="0"/>
                    <w:left w:val="single" w:color="auto" w:sz="4" w:space="0"/>
                    <w:bottom w:val="single" w:color="auto" w:sz="4" w:space="0"/>
                    <w:right w:val="single" w:color="auto" w:sz="4" w:space="0"/>
                  </w:tcBorders>
                </w:tcPr>
                <w:p>
                  <w:pPr>
                    <w:pStyle w:val="47"/>
                    <w:rPr>
                      <w:rFonts w:cs="v4.2.0"/>
                    </w:rPr>
                  </w:pPr>
                  <w:r>
                    <w:rPr>
                      <w:rFonts w:cs="v4.2.0"/>
                    </w:rPr>
                    <w:t>[ Max(50, Ceil(</w:t>
                  </w:r>
                  <w:r>
                    <w:rPr>
                      <w:rFonts w:cs="v4.2.0"/>
                      <w:highlight w:val="yellow"/>
                    </w:rPr>
                    <w:t>10</w:t>
                  </w:r>
                  <w:r>
                    <w:rPr>
                      <w:rFonts w:cs="v4.2.0"/>
                    </w:rPr>
                    <w:t xml:space="preserve"> </w:t>
                  </w:r>
                  <w:r>
                    <w:rPr>
                      <w:rFonts w:cs="Arial"/>
                      <w:szCs w:val="18"/>
                    </w:rPr>
                    <w:sym w:font="Symbol" w:char="F0B4"/>
                  </w:r>
                  <w:r>
                    <w:rPr>
                      <w:rFonts w:cs="Arial"/>
                      <w:szCs w:val="18"/>
                    </w:rPr>
                    <w:t xml:space="preserve"> </w:t>
                  </w:r>
                  <w:r>
                    <w:rPr>
                      <w:rFonts w:cs="v4.2.0"/>
                    </w:rPr>
                    <w:t xml:space="preserve">P) </w:t>
                  </w:r>
                  <w:r>
                    <w:rPr>
                      <w:rFonts w:cs="Arial"/>
                      <w:szCs w:val="18"/>
                    </w:rPr>
                    <w:sym w:font="Symbol" w:char="F0B4"/>
                  </w:r>
                  <w:r>
                    <w:rPr>
                      <w:rFonts w:cs="Arial"/>
                      <w:szCs w:val="18"/>
                    </w:rPr>
                    <w:t xml:space="preserve"> </w:t>
                  </w:r>
                  <w:r>
                    <w:rPr>
                      <w:rFonts w:cs="v4.2.0"/>
                    </w:rPr>
                    <w:t>T</w:t>
                  </w:r>
                  <w:r>
                    <w:rPr>
                      <w:rFonts w:cs="v4.2.0"/>
                      <w:vertAlign w:val="subscript"/>
                    </w:rPr>
                    <w:t>SSB</w:t>
                  </w:r>
                  <w:r>
                    <w:rPr>
                      <w:rFonts w:cs="v4.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5" w:type="dxa"/>
                  <w:tcBorders>
                    <w:top w:val="single" w:color="auto" w:sz="4" w:space="0"/>
                    <w:left w:val="single" w:color="auto" w:sz="4" w:space="0"/>
                    <w:bottom w:val="single" w:color="auto" w:sz="4" w:space="0"/>
                    <w:right w:val="single" w:color="auto" w:sz="4" w:space="0"/>
                  </w:tcBorders>
                </w:tcPr>
                <w:p>
                  <w:pPr>
                    <w:pStyle w:val="47"/>
                  </w:pPr>
                  <w:r>
                    <w:t xml:space="preserve">DRX cycle </w:t>
                  </w:r>
                  <w:r>
                    <w:rPr>
                      <w:rFonts w:hint="eastAsia" w:cs="Arial"/>
                    </w:rPr>
                    <w:t>≤</w:t>
                  </w:r>
                  <w:r>
                    <w:rPr>
                      <w:rFonts w:cs="Arial"/>
                    </w:rPr>
                    <w:t xml:space="preserve"> </w:t>
                  </w:r>
                  <w:r>
                    <w:t>320ms</w:t>
                  </w:r>
                </w:p>
              </w:tc>
              <w:tc>
                <w:tcPr>
                  <w:tcW w:w="3475" w:type="dxa"/>
                  <w:tcBorders>
                    <w:top w:val="single" w:color="auto" w:sz="4" w:space="0"/>
                    <w:left w:val="single" w:color="auto" w:sz="4" w:space="0"/>
                    <w:bottom w:val="single" w:color="auto" w:sz="4" w:space="0"/>
                    <w:right w:val="single" w:color="auto" w:sz="4" w:space="0"/>
                  </w:tcBorders>
                </w:tcPr>
                <w:p>
                  <w:pPr>
                    <w:pStyle w:val="47"/>
                    <w:rPr>
                      <w:lang w:val="fr-FR"/>
                    </w:rPr>
                  </w:pPr>
                  <w:r>
                    <w:rPr>
                      <w:rFonts w:cs="v4.2.0"/>
                      <w:lang w:val="fr-FR"/>
                    </w:rPr>
                    <w:t>Max(50, Ceil(</w:t>
                  </w:r>
                  <w:r>
                    <w:rPr>
                      <w:rFonts w:cs="v4.2.0"/>
                      <w:highlight w:val="yellow"/>
                      <w:lang w:val="fr-FR"/>
                    </w:rPr>
                    <w:t>7.5</w:t>
                  </w:r>
                  <w:r>
                    <w:rPr>
                      <w:rFonts w:cs="v4.2.0"/>
                      <w:lang w:val="fr-FR"/>
                    </w:rPr>
                    <w:t xml:space="preserve"> </w:t>
                  </w:r>
                  <w:r>
                    <w:rPr>
                      <w:rFonts w:cs="Arial"/>
                      <w:szCs w:val="18"/>
                    </w:rPr>
                    <w:sym w:font="Symbol" w:char="F0B4"/>
                  </w:r>
                  <w:r>
                    <w:rPr>
                      <w:rFonts w:cs="Arial"/>
                      <w:szCs w:val="18"/>
                      <w:lang w:val="fr-FR"/>
                    </w:rPr>
                    <w:t xml:space="preserve"> </w:t>
                  </w:r>
                  <w:r>
                    <w:rPr>
                      <w:rFonts w:cs="v4.2.0"/>
                      <w:lang w:val="fr-FR"/>
                    </w:rPr>
                    <w:t xml:space="preserve">P) </w:t>
                  </w:r>
                  <w:r>
                    <w:rPr>
                      <w:rFonts w:cs="Arial"/>
                      <w:szCs w:val="18"/>
                    </w:rPr>
                    <w:sym w:font="Symbol" w:char="F0B4"/>
                  </w:r>
                  <w:r>
                    <w:rPr>
                      <w:rFonts w:cs="Arial"/>
                      <w:szCs w:val="18"/>
                      <w:lang w:val="fr-FR"/>
                    </w:rPr>
                    <w:t xml:space="preserve"> </w:t>
                  </w:r>
                  <w:r>
                    <w:rPr>
                      <w:rFonts w:cs="v4.2.0"/>
                      <w:lang w:val="fr-FR"/>
                    </w:rPr>
                    <w:t>Max(T</w:t>
                  </w:r>
                  <w:r>
                    <w:rPr>
                      <w:rFonts w:cs="v4.2.0"/>
                      <w:vertAlign w:val="subscript"/>
                      <w:lang w:val="fr-FR"/>
                    </w:rPr>
                    <w:t>DRX</w:t>
                  </w:r>
                  <w:r>
                    <w:rPr>
                      <w:rFonts w:cs="v4.2.0"/>
                      <w:lang w:val="fr-FR"/>
                    </w:rPr>
                    <w:t>,T</w:t>
                  </w:r>
                  <w:r>
                    <w:rPr>
                      <w:rFonts w:cs="v4.2.0"/>
                      <w:vertAlign w:val="subscript"/>
                      <w:lang w:val="fr-FR"/>
                    </w:rPr>
                    <w:t>SSB</w:t>
                  </w:r>
                  <w:r>
                    <w:rPr>
                      <w:rFonts w:cs="v4.2.0"/>
                      <w:lang w:val="fr-FR"/>
                    </w:rPr>
                    <w:t>))</w:t>
                  </w:r>
                </w:p>
              </w:tc>
              <w:tc>
                <w:tcPr>
                  <w:tcW w:w="3016" w:type="dxa"/>
                  <w:tcBorders>
                    <w:top w:val="single" w:color="auto" w:sz="4" w:space="0"/>
                    <w:left w:val="single" w:color="auto" w:sz="4" w:space="0"/>
                    <w:bottom w:val="single" w:color="auto" w:sz="4" w:space="0"/>
                    <w:right w:val="single" w:color="auto" w:sz="4" w:space="0"/>
                  </w:tcBorders>
                </w:tcPr>
                <w:p>
                  <w:pPr>
                    <w:pStyle w:val="47"/>
                    <w:rPr>
                      <w:rFonts w:cs="v4.2.0"/>
                      <w:lang w:val="fr-FR"/>
                    </w:rPr>
                  </w:pPr>
                  <w:r>
                    <w:rPr>
                      <w:rFonts w:cs="v4.2.0"/>
                      <w:lang w:val="fr-FR"/>
                    </w:rPr>
                    <w:t>[ Max(50, Ceil(</w:t>
                  </w:r>
                  <w:r>
                    <w:rPr>
                      <w:rFonts w:cs="v4.2.0"/>
                      <w:highlight w:val="yellow"/>
                      <w:lang w:val="fr-FR"/>
                    </w:rPr>
                    <w:t>15</w:t>
                  </w:r>
                  <w:r>
                    <w:rPr>
                      <w:rFonts w:cs="v4.2.0"/>
                      <w:lang w:val="fr-FR"/>
                    </w:rPr>
                    <w:t xml:space="preserve"> </w:t>
                  </w:r>
                  <w:r>
                    <w:rPr>
                      <w:rFonts w:cs="Arial"/>
                      <w:szCs w:val="18"/>
                    </w:rPr>
                    <w:sym w:font="Symbol" w:char="F0B4"/>
                  </w:r>
                  <w:r>
                    <w:rPr>
                      <w:rFonts w:cs="Arial"/>
                      <w:szCs w:val="18"/>
                      <w:lang w:val="fr-FR"/>
                    </w:rPr>
                    <w:t xml:space="preserve"> </w:t>
                  </w:r>
                  <w:r>
                    <w:rPr>
                      <w:rFonts w:cs="v4.2.0"/>
                      <w:lang w:val="fr-FR"/>
                    </w:rPr>
                    <w:t xml:space="preserve">P) </w:t>
                  </w:r>
                  <w:r>
                    <w:rPr>
                      <w:rFonts w:cs="Arial"/>
                      <w:szCs w:val="18"/>
                    </w:rPr>
                    <w:sym w:font="Symbol" w:char="F0B4"/>
                  </w:r>
                  <w:r>
                    <w:rPr>
                      <w:rFonts w:cs="Arial"/>
                      <w:szCs w:val="18"/>
                      <w:lang w:val="fr-FR"/>
                    </w:rPr>
                    <w:t xml:space="preserve"> </w:t>
                  </w:r>
                  <w:r>
                    <w:rPr>
                      <w:rFonts w:cs="v4.2.0"/>
                      <w:lang w:val="fr-FR"/>
                    </w:rPr>
                    <w:t>Max(T</w:t>
                  </w:r>
                  <w:r>
                    <w:rPr>
                      <w:rFonts w:cs="v4.2.0"/>
                      <w:vertAlign w:val="subscript"/>
                      <w:lang w:val="fr-FR"/>
                    </w:rPr>
                    <w:t>DRX</w:t>
                  </w:r>
                  <w:r>
                    <w:rPr>
                      <w:rFonts w:cs="v4.2.0"/>
                      <w:lang w:val="fr-FR"/>
                    </w:rPr>
                    <w:t>,T</w:t>
                  </w:r>
                  <w:r>
                    <w:rPr>
                      <w:rFonts w:cs="v4.2.0"/>
                      <w:vertAlign w:val="subscript"/>
                      <w:lang w:val="fr-FR"/>
                    </w:rPr>
                    <w:t>SSB</w:t>
                  </w:r>
                  <w:r>
                    <w:rPr>
                      <w:rFonts w:cs="v4.2.0"/>
                      <w:lang w:val="fr-FR"/>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5" w:type="dxa"/>
                  <w:tcBorders>
                    <w:top w:val="single" w:color="auto" w:sz="4" w:space="0"/>
                    <w:left w:val="single" w:color="auto" w:sz="4" w:space="0"/>
                    <w:bottom w:val="single" w:color="auto" w:sz="4" w:space="0"/>
                    <w:right w:val="single" w:color="auto" w:sz="4" w:space="0"/>
                  </w:tcBorders>
                </w:tcPr>
                <w:p>
                  <w:pPr>
                    <w:pStyle w:val="47"/>
                  </w:pPr>
                  <w:r>
                    <w:t>DRX cycle &gt; 320ms</w:t>
                  </w:r>
                </w:p>
              </w:tc>
              <w:tc>
                <w:tcPr>
                  <w:tcW w:w="3475" w:type="dxa"/>
                  <w:tcBorders>
                    <w:top w:val="single" w:color="auto" w:sz="4" w:space="0"/>
                    <w:left w:val="single" w:color="auto" w:sz="4" w:space="0"/>
                    <w:bottom w:val="single" w:color="auto" w:sz="4" w:space="0"/>
                    <w:right w:val="single" w:color="auto" w:sz="4" w:space="0"/>
                  </w:tcBorders>
                </w:tcPr>
                <w:p>
                  <w:pPr>
                    <w:pStyle w:val="47"/>
                  </w:pPr>
                  <w:r>
                    <w:rPr>
                      <w:rFonts w:cs="v4.2.0"/>
                    </w:rPr>
                    <w:t>Ceil(</w:t>
                  </w:r>
                  <w:r>
                    <w:rPr>
                      <w:rFonts w:cs="v4.2.0"/>
                      <w:highlight w:val="yellow"/>
                    </w:rPr>
                    <w:t>5</w:t>
                  </w:r>
                  <w:r>
                    <w:rPr>
                      <w:rFonts w:cs="v4.2.0"/>
                    </w:rPr>
                    <w:t xml:space="preserve"> </w:t>
                  </w:r>
                  <w:r>
                    <w:rPr>
                      <w:rFonts w:cs="Arial"/>
                      <w:szCs w:val="18"/>
                    </w:rPr>
                    <w:sym w:font="Symbol" w:char="F0B4"/>
                  </w:r>
                  <w:r>
                    <w:rPr>
                      <w:rFonts w:cs="Arial"/>
                      <w:szCs w:val="18"/>
                    </w:rPr>
                    <w:t xml:space="preserve"> </w:t>
                  </w:r>
                  <w:r>
                    <w:rPr>
                      <w:rFonts w:cs="v4.2.0"/>
                    </w:rPr>
                    <w:t xml:space="preserve">P) </w:t>
                  </w:r>
                  <w:r>
                    <w:rPr>
                      <w:rFonts w:cs="Arial"/>
                      <w:szCs w:val="18"/>
                    </w:rPr>
                    <w:sym w:font="Symbol" w:char="F0B4"/>
                  </w:r>
                  <w:r>
                    <w:rPr>
                      <w:rFonts w:cs="Arial"/>
                      <w:szCs w:val="18"/>
                    </w:rPr>
                    <w:t xml:space="preserve"> </w:t>
                  </w:r>
                  <w:r>
                    <w:rPr>
                      <w:rFonts w:cs="v4.2.0"/>
                    </w:rPr>
                    <w:t>T</w:t>
                  </w:r>
                  <w:r>
                    <w:rPr>
                      <w:rFonts w:cs="v4.2.0"/>
                      <w:vertAlign w:val="subscript"/>
                    </w:rPr>
                    <w:t>DRX</w:t>
                  </w:r>
                </w:p>
              </w:tc>
              <w:tc>
                <w:tcPr>
                  <w:tcW w:w="3016" w:type="dxa"/>
                  <w:tcBorders>
                    <w:top w:val="single" w:color="auto" w:sz="4" w:space="0"/>
                    <w:left w:val="single" w:color="auto" w:sz="4" w:space="0"/>
                    <w:bottom w:val="single" w:color="auto" w:sz="4" w:space="0"/>
                    <w:right w:val="single" w:color="auto" w:sz="4" w:space="0"/>
                  </w:tcBorders>
                </w:tcPr>
                <w:p>
                  <w:pPr>
                    <w:pStyle w:val="47"/>
                    <w:rPr>
                      <w:rFonts w:cs="v4.2.0"/>
                    </w:rPr>
                  </w:pPr>
                  <w:r>
                    <w:rPr>
                      <w:rFonts w:cs="v4.2.0"/>
                    </w:rPr>
                    <w:t>[ Ceil(</w:t>
                  </w:r>
                  <w:r>
                    <w:rPr>
                      <w:rFonts w:cs="v4.2.0"/>
                      <w:highlight w:val="yellow"/>
                    </w:rPr>
                    <w:t>10</w:t>
                  </w:r>
                  <w:r>
                    <w:rPr>
                      <w:rFonts w:cs="v4.2.0"/>
                    </w:rPr>
                    <w:t xml:space="preserve"> </w:t>
                  </w:r>
                  <w:r>
                    <w:rPr>
                      <w:rFonts w:cs="Arial"/>
                      <w:szCs w:val="18"/>
                    </w:rPr>
                    <w:sym w:font="Symbol" w:char="F0B4"/>
                  </w:r>
                  <w:r>
                    <w:rPr>
                      <w:rFonts w:cs="Arial"/>
                      <w:szCs w:val="18"/>
                    </w:rPr>
                    <w:t xml:space="preserve"> </w:t>
                  </w:r>
                  <w:r>
                    <w:rPr>
                      <w:rFonts w:cs="v4.2.0"/>
                    </w:rPr>
                    <w:t xml:space="preserve">P) </w:t>
                  </w:r>
                  <w:r>
                    <w:rPr>
                      <w:rFonts w:cs="Arial"/>
                      <w:szCs w:val="18"/>
                    </w:rPr>
                    <w:sym w:font="Symbol" w:char="F0B4"/>
                  </w:r>
                  <w:r>
                    <w:rPr>
                      <w:rFonts w:cs="Arial"/>
                      <w:szCs w:val="18"/>
                    </w:rPr>
                    <w:t xml:space="preserve"> </w:t>
                  </w:r>
                  <w:r>
                    <w:rPr>
                      <w:rFonts w:cs="v4.2.0"/>
                    </w:rPr>
                    <w:t>T</w:t>
                  </w:r>
                  <w:r>
                    <w:rPr>
                      <w:rFonts w:cs="v4.2.0"/>
                      <w:vertAlign w:val="subscript"/>
                    </w:rPr>
                    <w:t>DRX</w:t>
                  </w:r>
                  <w:r>
                    <w:rPr>
                      <w:rFonts w:cs="v4.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96" w:type="dxa"/>
                  <w:gridSpan w:val="3"/>
                  <w:tcBorders>
                    <w:top w:val="single" w:color="auto" w:sz="4" w:space="0"/>
                    <w:left w:val="single" w:color="auto" w:sz="4" w:space="0"/>
                    <w:bottom w:val="single" w:color="auto" w:sz="4" w:space="0"/>
                    <w:right w:val="single" w:color="auto" w:sz="4" w:space="0"/>
                  </w:tcBorders>
                </w:tcPr>
                <w:p>
                  <w:pPr>
                    <w:pStyle w:val="60"/>
                  </w:pPr>
                  <w:r>
                    <w:t>Note:</w:t>
                  </w:r>
                  <w:r>
                    <w:rPr>
                      <w:rFonts w:cs="v4.2.0" w:eastAsiaTheme="minorEastAsia"/>
                      <w:lang w:val="en-US"/>
                    </w:rPr>
                    <w:tab/>
                  </w:r>
                  <w:r>
                    <w:rPr>
                      <w:rFonts w:cs="v4.2.0"/>
                    </w:rPr>
                    <w:t>T</w:t>
                  </w:r>
                  <w:r>
                    <w:rPr>
                      <w:rFonts w:cs="v4.2.0"/>
                      <w:vertAlign w:val="subscript"/>
                    </w:rPr>
                    <w:t>SSB</w:t>
                  </w:r>
                  <w:r>
                    <w:t xml:space="preserve"> is the periodicity of SSB in the set </w:t>
                  </w:r>
                  <w:r>
                    <w:rPr>
                      <w:iCs/>
                      <w:position w:val="-10"/>
                      <w:lang w:val="en-US" w:eastAsia="zh-CN"/>
                    </w:rPr>
                    <w:drawing>
                      <wp:inline distT="0" distB="0" distL="0" distR="0">
                        <wp:extent cx="152400" cy="198120"/>
                        <wp:effectExtent l="0" t="0" r="0" b="0"/>
                        <wp:docPr id="2999"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99" name="Picture 16"/>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152400" cy="198120"/>
                                </a:xfrm>
                                <a:prstGeom prst="rect">
                                  <a:avLst/>
                                </a:prstGeom>
                                <a:noFill/>
                                <a:ln>
                                  <a:noFill/>
                                </a:ln>
                              </pic:spPr>
                            </pic:pic>
                          </a:graphicData>
                        </a:graphic>
                      </wp:inline>
                    </w:drawing>
                  </w:r>
                  <w:r>
                    <w:t>.</w:t>
                  </w:r>
                  <w:r>
                    <w:rPr>
                      <w:rFonts w:cs="v4.2.0"/>
                    </w:rPr>
                    <w:t xml:space="preserve"> T</w:t>
                  </w:r>
                  <w:r>
                    <w:rPr>
                      <w:rFonts w:cs="v4.2.0"/>
                      <w:vertAlign w:val="subscript"/>
                    </w:rPr>
                    <w:t>DRX</w:t>
                  </w:r>
                  <w:r>
                    <w:t xml:space="preserve"> is the DRX cycle length.</w:t>
                  </w:r>
                </w:p>
              </w:tc>
            </w:tr>
          </w:tbl>
          <w:p>
            <w:pPr>
              <w:overflowPunct w:val="0"/>
              <w:autoSpaceDE w:val="0"/>
              <w:autoSpaceDN w:val="0"/>
              <w:adjustRightInd w:val="0"/>
              <w:spacing w:before="120" w:after="120" w:line="360" w:lineRule="auto"/>
              <w:jc w:val="both"/>
              <w:textAlignment w:val="baseline"/>
              <w:rPr>
                <w:rFonts w:hint="eastAsia" w:eastAsia="宋体"/>
                <w:b w:val="0"/>
                <w:bCs w:val="0"/>
                <w:sz w:val="22"/>
                <w:vertAlign w:val="baseline"/>
                <w:lang w:val="en-US" w:eastAsia="zh-CN"/>
              </w:rPr>
            </w:pPr>
            <w:r>
              <w:rPr>
                <w:rFonts w:hint="eastAsia" w:eastAsia="宋体"/>
                <w:b w:val="0"/>
                <w:bCs w:val="0"/>
                <w:sz w:val="22"/>
                <w:vertAlign w:val="baseline"/>
                <w:lang w:val="en-US" w:eastAsia="zh-CN"/>
              </w:rPr>
              <w:t>CBD:</w:t>
            </w:r>
          </w:p>
          <w:p>
            <w:pPr>
              <w:pStyle w:val="55"/>
            </w:pPr>
            <w:r>
              <w:t>Table 8.5B.5.2-1: Evaluation period T</w:t>
            </w:r>
            <w:r>
              <w:rPr>
                <w:vertAlign w:val="subscript"/>
              </w:rPr>
              <w:t>Evaluate_CBD_SSB</w:t>
            </w:r>
            <w:r>
              <w:rPr>
                <w:rFonts w:cs="v4.2.0"/>
                <w:vertAlign w:val="subscript"/>
              </w:rPr>
              <w:t>_Redcap</w:t>
            </w:r>
            <w:r>
              <w:t xml:space="preserve"> for FR1</w:t>
            </w:r>
          </w:p>
          <w:tbl>
            <w:tblPr>
              <w:tblStyle w:val="3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35"/>
              <w:gridCol w:w="45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shd w:val="clear" w:color="auto" w:fill="auto"/>
                </w:tcPr>
                <w:p>
                  <w:pPr>
                    <w:keepNext/>
                    <w:keepLines/>
                    <w:spacing w:after="0"/>
                    <w:jc w:val="center"/>
                    <w:rPr>
                      <w:rFonts w:ascii="Arial" w:hAnsi="Arial"/>
                      <w:b/>
                      <w:sz w:val="18"/>
                    </w:rPr>
                  </w:pPr>
                  <w:r>
                    <w:rPr>
                      <w:rFonts w:ascii="Arial" w:hAnsi="Arial"/>
                      <w:b/>
                      <w:sz w:val="18"/>
                    </w:rPr>
                    <w:t>Configuration</w:t>
                  </w:r>
                </w:p>
              </w:tc>
              <w:tc>
                <w:tcPr>
                  <w:tcW w:w="4582" w:type="dxa"/>
                  <w:shd w:val="clear" w:color="auto" w:fill="auto"/>
                </w:tcPr>
                <w:p>
                  <w:pPr>
                    <w:keepNext/>
                    <w:keepLines/>
                    <w:spacing w:after="0"/>
                    <w:jc w:val="center"/>
                    <w:rPr>
                      <w:rFonts w:ascii="Arial" w:hAnsi="Arial"/>
                      <w:b/>
                      <w:sz w:val="18"/>
                    </w:rPr>
                  </w:pPr>
                  <w:r>
                    <w:rPr>
                      <w:rFonts w:ascii="Arial" w:hAnsi="Arial"/>
                      <w:b/>
                      <w:sz w:val="18"/>
                    </w:rPr>
                    <w:t>T</w:t>
                  </w:r>
                  <w:r>
                    <w:rPr>
                      <w:rFonts w:ascii="Arial" w:hAnsi="Arial"/>
                      <w:b/>
                      <w:sz w:val="18"/>
                      <w:vertAlign w:val="subscript"/>
                    </w:rPr>
                    <w:t>Evaluate_CBD_SSB</w:t>
                  </w:r>
                  <w:r>
                    <w:rPr>
                      <w:rFonts w:cs="v4.2.0"/>
                      <w:vertAlign w:val="subscript"/>
                    </w:rPr>
                    <w:t>_Redcap</w:t>
                  </w:r>
                  <w:r>
                    <w:rPr>
                      <w:rFonts w:ascii="Arial" w:hAnsi="Arial"/>
                      <w:b/>
                      <w:sz w:val="18"/>
                    </w:rPr>
                    <w:t xml:space="preserve"> (ms)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shd w:val="clear" w:color="auto" w:fill="auto"/>
                </w:tcPr>
                <w:p>
                  <w:pPr>
                    <w:pStyle w:val="47"/>
                    <w:rPr>
                      <w:lang w:val="fr-FR"/>
                    </w:rPr>
                  </w:pPr>
                  <w:r>
                    <w:rPr>
                      <w:lang w:val="fr-FR"/>
                    </w:rPr>
                    <w:t xml:space="preserve">non-DRX, DRX cycle </w:t>
                  </w:r>
                  <w:r>
                    <w:rPr>
                      <w:rFonts w:hint="eastAsia" w:cs="Arial"/>
                      <w:lang w:val="fr-FR"/>
                    </w:rPr>
                    <w:t>≤</w:t>
                  </w:r>
                  <w:r>
                    <w:rPr>
                      <w:rFonts w:cs="Arial"/>
                      <w:lang w:val="fr-FR"/>
                    </w:rPr>
                    <w:t xml:space="preserve"> </w:t>
                  </w:r>
                  <w:r>
                    <w:rPr>
                      <w:lang w:val="fr-FR"/>
                    </w:rPr>
                    <w:t>320ms</w:t>
                  </w:r>
                </w:p>
              </w:tc>
              <w:tc>
                <w:tcPr>
                  <w:tcW w:w="4582" w:type="dxa"/>
                  <w:shd w:val="clear" w:color="auto" w:fill="auto"/>
                </w:tcPr>
                <w:p>
                  <w:pPr>
                    <w:pStyle w:val="47"/>
                    <w:rPr>
                      <w:lang w:val="fr-FR"/>
                    </w:rPr>
                  </w:pPr>
                  <w:r>
                    <w:rPr>
                      <w:rFonts w:cs="v4.2.0"/>
                      <w:lang w:val="fr-FR"/>
                    </w:rPr>
                    <w:t xml:space="preserve">Max(25, </w:t>
                  </w:r>
                  <w:r>
                    <w:rPr>
                      <w:lang w:val="fr-FR"/>
                    </w:rPr>
                    <w:t xml:space="preserve">Ceil(3 </w:t>
                  </w:r>
                  <w:r>
                    <w:rPr>
                      <w:rFonts w:cs="Arial"/>
                      <w:szCs w:val="18"/>
                      <w:lang w:val="fr-FR"/>
                    </w:rPr>
                    <w:sym w:font="Symbol" w:char="F0B4"/>
                  </w:r>
                  <w:r>
                    <w:rPr>
                      <w:rFonts w:cs="Arial"/>
                      <w:szCs w:val="18"/>
                      <w:lang w:val="fr-FR"/>
                    </w:rPr>
                    <w:t xml:space="preserve"> </w:t>
                  </w:r>
                  <w:r>
                    <w:rPr>
                      <w:lang w:val="fr-FR"/>
                    </w:rPr>
                    <w:t xml:space="preserve">P </w:t>
                  </w:r>
                  <w:r>
                    <w:rPr>
                      <w:rFonts w:cs="Arial"/>
                      <w:szCs w:val="18"/>
                      <w:lang w:val="fr-FR"/>
                    </w:rPr>
                    <w:sym w:font="Symbol" w:char="F0B4"/>
                  </w:r>
                  <w:r>
                    <w:rPr>
                      <w:lang w:val="fr-FR"/>
                    </w:rPr>
                    <w:t xml:space="preserve"> P</w:t>
                  </w:r>
                  <w:r>
                    <w:rPr>
                      <w:vertAlign w:val="subscript"/>
                      <w:lang w:val="fr-FR"/>
                    </w:rPr>
                    <w:t>CBD</w:t>
                  </w:r>
                  <w:r>
                    <w:rPr>
                      <w:lang w:val="fr-FR"/>
                    </w:rPr>
                    <w:t xml:space="preserve">) </w:t>
                  </w:r>
                  <w:r>
                    <w:rPr>
                      <w:rFonts w:cs="Arial"/>
                      <w:szCs w:val="18"/>
                      <w:lang w:val="fr-FR"/>
                    </w:rPr>
                    <w:sym w:font="Symbol" w:char="F0B4"/>
                  </w:r>
                  <w:r>
                    <w:rPr>
                      <w:lang w:val="fr-FR"/>
                    </w:rPr>
                    <w:t xml:space="preserve"> T</w:t>
                  </w:r>
                  <w:r>
                    <w:rPr>
                      <w:vertAlign w:val="subscript"/>
                      <w:lang w:val="fr-FR"/>
                    </w:rPr>
                    <w:t>SSB</w:t>
                  </w:r>
                  <w:r>
                    <w:rPr>
                      <w:rFonts w:cs="v4.2.0"/>
                      <w:lang w:val="fr-F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shd w:val="clear" w:color="auto" w:fill="auto"/>
                </w:tcPr>
                <w:p>
                  <w:pPr>
                    <w:pStyle w:val="47"/>
                  </w:pPr>
                  <w:r>
                    <w:t>DRX cycle &gt; 320ms</w:t>
                  </w:r>
                </w:p>
              </w:tc>
              <w:tc>
                <w:tcPr>
                  <w:tcW w:w="4582" w:type="dxa"/>
                  <w:shd w:val="clear" w:color="auto" w:fill="auto"/>
                </w:tcPr>
                <w:p>
                  <w:pPr>
                    <w:pStyle w:val="47"/>
                    <w:rPr>
                      <w:rFonts w:cs="v4.2.0"/>
                      <w:vertAlign w:val="subscript"/>
                    </w:rPr>
                  </w:pPr>
                  <w:r>
                    <w:rPr>
                      <w:rFonts w:cs="v4.2.0"/>
                    </w:rPr>
                    <w:t xml:space="preserve">Ceil(3 </w:t>
                  </w:r>
                  <w:r>
                    <w:rPr>
                      <w:rFonts w:cs="Arial"/>
                      <w:szCs w:val="18"/>
                    </w:rPr>
                    <w:sym w:font="Symbol" w:char="F0B4"/>
                  </w:r>
                  <w:r>
                    <w:rPr>
                      <w:rFonts w:cs="Arial"/>
                      <w:szCs w:val="18"/>
                    </w:rPr>
                    <w:t xml:space="preserve"> </w:t>
                  </w:r>
                  <w:r>
                    <w:rPr>
                      <w:rFonts w:cs="v4.2.0"/>
                    </w:rPr>
                    <w:t>P</w:t>
                  </w:r>
                  <w:r>
                    <w:rPr>
                      <w:lang w:val="fr-FR"/>
                    </w:rPr>
                    <w:t xml:space="preserve"> </w:t>
                  </w:r>
                  <w:r>
                    <w:rPr>
                      <w:rFonts w:cs="Arial"/>
                      <w:szCs w:val="18"/>
                      <w:lang w:val="fr-FR"/>
                    </w:rPr>
                    <w:sym w:font="Symbol" w:char="F0B4"/>
                  </w:r>
                  <w:r>
                    <w:rPr>
                      <w:lang w:val="fr-FR"/>
                    </w:rPr>
                    <w:t xml:space="preserve"> P</w:t>
                  </w:r>
                  <w:r>
                    <w:rPr>
                      <w:vertAlign w:val="subscript"/>
                      <w:lang w:val="fr-FR"/>
                    </w:rPr>
                    <w:t>CBD</w:t>
                  </w:r>
                  <w:r>
                    <w:rPr>
                      <w:rFonts w:cs="v4.2.0"/>
                    </w:rPr>
                    <w:t xml:space="preserve">) </w:t>
                  </w:r>
                  <w:r>
                    <w:rPr>
                      <w:rFonts w:cs="Arial"/>
                      <w:szCs w:val="18"/>
                    </w:rPr>
                    <w:sym w:font="Symbol" w:char="F0B4"/>
                  </w:r>
                  <w:r>
                    <w:rPr>
                      <w:rFonts w:cs="v4.2.0"/>
                    </w:rPr>
                    <w:t xml:space="preserve"> T</w:t>
                  </w:r>
                  <w:r>
                    <w:rPr>
                      <w:rFonts w:cs="v4.2.0"/>
                      <w:vertAlign w:val="subscript"/>
                    </w:rPr>
                    <w:t>DRX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17" w:type="dxa"/>
                  <w:gridSpan w:val="2"/>
                  <w:shd w:val="clear" w:color="auto" w:fill="auto"/>
                </w:tcPr>
                <w:p>
                  <w:pPr>
                    <w:pStyle w:val="60"/>
                    <w:rPr>
                      <w:rFonts w:cs="v4.2.0"/>
                    </w:rPr>
                  </w:pPr>
                  <w:r>
                    <w:t>Note:</w:t>
                  </w:r>
                  <w:r>
                    <w:rPr>
                      <w:rFonts w:cs="v4.2.0" w:eastAsiaTheme="minorEastAsia"/>
                      <w:lang w:val="en-US"/>
                    </w:rPr>
                    <w:tab/>
                  </w:r>
                  <w:r>
                    <w:rPr>
                      <w:rFonts w:cs="v4.2.0"/>
                    </w:rPr>
                    <w:t>T</w:t>
                  </w:r>
                  <w:r>
                    <w:rPr>
                      <w:rFonts w:cs="v4.2.0"/>
                      <w:vertAlign w:val="subscript"/>
                    </w:rPr>
                    <w:t>SSB</w:t>
                  </w:r>
                  <w:r>
                    <w:t xml:space="preserve"> is the periodicity of SSB in the set </w:t>
                  </w:r>
                  <w:r>
                    <w:rPr>
                      <w:position w:val="-10"/>
                      <w:lang w:val="en-US" w:eastAsia="zh-CN"/>
                    </w:rPr>
                    <w:drawing>
                      <wp:inline distT="0" distB="0" distL="0" distR="0">
                        <wp:extent cx="133350" cy="200025"/>
                        <wp:effectExtent l="0" t="0" r="3810" b="13970"/>
                        <wp:docPr id="106"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 name="Picture 105"/>
                                <pic:cNvPicPr>
                                  <a:picLocks noChangeAspect="1" noChangeArrowheads="1"/>
                                </pic:cNvPicPr>
                              </pic:nvPicPr>
                              <pic:blipFill>
                                <a:blip r:embed="rId7" cstate="print"/>
                                <a:srcRect/>
                                <a:stretch>
                                  <a:fillRect/>
                                </a:stretch>
                              </pic:blipFill>
                              <pic:spPr>
                                <a:xfrm>
                                  <a:off x="0" y="0"/>
                                  <a:ext cx="133350" cy="200025"/>
                                </a:xfrm>
                                <a:prstGeom prst="rect">
                                  <a:avLst/>
                                </a:prstGeom>
                                <a:noFill/>
                                <a:ln w="9525">
                                  <a:noFill/>
                                  <a:miter lim="800000"/>
                                  <a:headEnd/>
                                  <a:tailEnd/>
                                </a:ln>
                              </pic:spPr>
                            </pic:pic>
                          </a:graphicData>
                        </a:graphic>
                      </wp:inline>
                    </w:drawing>
                  </w:r>
                  <w:r>
                    <w:t>.</w:t>
                  </w:r>
                  <w:r>
                    <w:rPr>
                      <w:rFonts w:cs="v4.2.0"/>
                    </w:rPr>
                    <w:t xml:space="preserve"> T</w:t>
                  </w:r>
                  <w:r>
                    <w:rPr>
                      <w:rFonts w:cs="v4.2.0"/>
                      <w:vertAlign w:val="subscript"/>
                    </w:rPr>
                    <w:t>DRX</w:t>
                  </w:r>
                  <w:r>
                    <w:t xml:space="preserve"> is the DRX cycle length.</w:t>
                  </w:r>
                </w:p>
              </w:tc>
            </w:tr>
          </w:tbl>
          <w:p>
            <w:pPr>
              <w:overflowPunct w:val="0"/>
              <w:autoSpaceDE w:val="0"/>
              <w:autoSpaceDN w:val="0"/>
              <w:adjustRightInd w:val="0"/>
              <w:spacing w:before="120" w:after="120" w:line="360" w:lineRule="auto"/>
              <w:jc w:val="both"/>
              <w:textAlignment w:val="baseline"/>
              <w:rPr>
                <w:rFonts w:hint="default" w:eastAsia="宋体"/>
                <w:b w:val="0"/>
                <w:bCs w:val="0"/>
                <w:i/>
                <w:iCs/>
                <w:sz w:val="22"/>
                <w:vertAlign w:val="baseline"/>
                <w:lang w:val="en-US" w:eastAsia="zh-CN"/>
              </w:rPr>
            </w:pPr>
            <w:r>
              <w:rPr>
                <w:rFonts w:hint="eastAsia" w:eastAsia="宋体"/>
                <w:b w:val="0"/>
                <w:bCs w:val="0"/>
                <w:i/>
                <w:iCs/>
                <w:sz w:val="22"/>
                <w:vertAlign w:val="baseline"/>
                <w:lang w:val="en-US" w:eastAsia="zh-CN"/>
              </w:rPr>
              <w:t>Legacy normal UE in NTN:</w:t>
            </w:r>
          </w:p>
          <w:p>
            <w:pPr>
              <w:overflowPunct w:val="0"/>
              <w:autoSpaceDE w:val="0"/>
              <w:autoSpaceDN w:val="0"/>
              <w:adjustRightInd w:val="0"/>
              <w:spacing w:before="120" w:after="120" w:line="360" w:lineRule="auto"/>
              <w:jc w:val="both"/>
              <w:textAlignment w:val="baseline"/>
              <w:rPr>
                <w:rFonts w:hint="eastAsia" w:eastAsia="宋体"/>
                <w:b w:val="0"/>
                <w:bCs w:val="0"/>
                <w:sz w:val="22"/>
                <w:vertAlign w:val="baseline"/>
                <w:lang w:val="en-US" w:eastAsia="zh-CN"/>
              </w:rPr>
            </w:pPr>
            <w:r>
              <w:rPr>
                <w:rFonts w:hint="eastAsia" w:eastAsia="宋体"/>
                <w:b w:val="0"/>
                <w:bCs w:val="0"/>
                <w:sz w:val="22"/>
                <w:vertAlign w:val="baseline"/>
                <w:lang w:val="en-US" w:eastAsia="zh-CN"/>
              </w:rPr>
              <w:t>BFD:</w:t>
            </w:r>
          </w:p>
          <w:p>
            <w:pPr>
              <w:pStyle w:val="55"/>
            </w:pPr>
            <w:r>
              <w:t>Table 8.5C.2.2-1: Evaluation period T</w:t>
            </w:r>
            <w:r>
              <w:rPr>
                <w:vertAlign w:val="subscript"/>
              </w:rPr>
              <w:t>Evaluate_BFD_SSB</w:t>
            </w:r>
            <w:r>
              <w:t xml:space="preserve"> for FR1</w:t>
            </w:r>
          </w:p>
          <w:tbl>
            <w:tblPr>
              <w:tblStyle w:val="3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35"/>
              <w:gridCol w:w="45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pPr>
                    <w:pStyle w:val="46"/>
                  </w:pPr>
                  <w:r>
                    <w:t>Configuration</w:t>
                  </w:r>
                </w:p>
              </w:tc>
              <w:tc>
                <w:tcPr>
                  <w:tcW w:w="4582" w:type="dxa"/>
                  <w:tcBorders>
                    <w:top w:val="single" w:color="auto" w:sz="4" w:space="0"/>
                    <w:left w:val="single" w:color="auto" w:sz="4" w:space="0"/>
                    <w:bottom w:val="single" w:color="auto" w:sz="4" w:space="0"/>
                    <w:right w:val="single" w:color="auto" w:sz="4" w:space="0"/>
                  </w:tcBorders>
                </w:tcPr>
                <w:p>
                  <w:pPr>
                    <w:pStyle w:val="46"/>
                  </w:pPr>
                  <w:r>
                    <w:t>T</w:t>
                  </w:r>
                  <w:r>
                    <w:rPr>
                      <w:vertAlign w:val="subscript"/>
                    </w:rPr>
                    <w:t>Evaluate_BFD_SSB</w:t>
                  </w:r>
                  <w:r>
                    <w:t xml:space="preserve"> (ms)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pPr>
                    <w:pStyle w:val="47"/>
                  </w:pPr>
                  <w:r>
                    <w:t>no DRX</w:t>
                  </w:r>
                </w:p>
              </w:tc>
              <w:tc>
                <w:tcPr>
                  <w:tcW w:w="4582" w:type="dxa"/>
                  <w:tcBorders>
                    <w:top w:val="single" w:color="auto" w:sz="4" w:space="0"/>
                    <w:left w:val="single" w:color="auto" w:sz="4" w:space="0"/>
                    <w:bottom w:val="single" w:color="auto" w:sz="4" w:space="0"/>
                    <w:right w:val="single" w:color="auto" w:sz="4" w:space="0"/>
                  </w:tcBorders>
                </w:tcPr>
                <w:p>
                  <w:pPr>
                    <w:pStyle w:val="47"/>
                  </w:pPr>
                  <w:r>
                    <w:rPr>
                      <w:rFonts w:cs="v4.2.0"/>
                    </w:rPr>
                    <w:t xml:space="preserve">Max(50, Ceil(5 </w:t>
                  </w:r>
                  <w:r>
                    <w:rPr>
                      <w:rFonts w:ascii="Symbol" w:hAnsi="Symbol" w:eastAsia="Symbol" w:cs="Symbol"/>
                      <w:szCs w:val="18"/>
                    </w:rPr>
                    <w:t>´</w:t>
                  </w:r>
                  <w:r>
                    <w:rPr>
                      <w:rFonts w:cs="Arial"/>
                      <w:szCs w:val="18"/>
                    </w:rPr>
                    <w:t xml:space="preserve"> </w:t>
                  </w:r>
                  <w:r>
                    <w:rPr>
                      <w:rFonts w:cs="v4.2.0"/>
                    </w:rPr>
                    <w:t xml:space="preserve">P) </w:t>
                  </w:r>
                  <w:r>
                    <w:rPr>
                      <w:rFonts w:ascii="Symbol" w:hAnsi="Symbol" w:eastAsia="Symbol" w:cs="Symbol"/>
                      <w:szCs w:val="18"/>
                    </w:rPr>
                    <w:t>´</w:t>
                  </w:r>
                  <w:r>
                    <w:rPr>
                      <w:rFonts w:cs="Arial"/>
                      <w:szCs w:val="18"/>
                    </w:rPr>
                    <w:t xml:space="preserve"> </w:t>
                  </w:r>
                  <w:r>
                    <w:rPr>
                      <w:rFonts w:cs="v4.2.0"/>
                    </w:rPr>
                    <w:t>T</w:t>
                  </w:r>
                  <w:r>
                    <w:rPr>
                      <w:rFonts w:cs="v4.2.0"/>
                      <w:vertAlign w:val="subscript"/>
                    </w:rPr>
                    <w:t>SSB</w:t>
                  </w:r>
                  <w:r>
                    <w:rPr>
                      <w:rFonts w:cs="v4.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pPr>
                    <w:pStyle w:val="47"/>
                  </w:pPr>
                  <w:r>
                    <w:t xml:space="preserve">DRX cycle </w:t>
                  </w:r>
                  <w:r>
                    <w:rPr>
                      <w:rFonts w:hint="eastAsia" w:cs="Arial"/>
                    </w:rPr>
                    <w:t>≤</w:t>
                  </w:r>
                  <w:r>
                    <w:rPr>
                      <w:rFonts w:cs="Arial"/>
                    </w:rPr>
                    <w:t xml:space="preserve"> </w:t>
                  </w:r>
                  <w:r>
                    <w:t>320ms</w:t>
                  </w:r>
                </w:p>
              </w:tc>
              <w:tc>
                <w:tcPr>
                  <w:tcW w:w="4582" w:type="dxa"/>
                  <w:tcBorders>
                    <w:top w:val="single" w:color="auto" w:sz="4" w:space="0"/>
                    <w:left w:val="single" w:color="auto" w:sz="4" w:space="0"/>
                    <w:bottom w:val="single" w:color="auto" w:sz="4" w:space="0"/>
                    <w:right w:val="single" w:color="auto" w:sz="4" w:space="0"/>
                  </w:tcBorders>
                </w:tcPr>
                <w:p>
                  <w:pPr>
                    <w:pStyle w:val="47"/>
                    <w:rPr>
                      <w:lang w:val="fr-FR"/>
                    </w:rPr>
                  </w:pPr>
                  <w:r>
                    <w:rPr>
                      <w:rFonts w:cs="v4.2.0"/>
                      <w:lang w:val="fr-FR"/>
                    </w:rPr>
                    <w:t xml:space="preserve">Max(50, Ceil(7.5 </w:t>
                  </w:r>
                  <w:r>
                    <w:rPr>
                      <w:rFonts w:ascii="Symbol" w:hAnsi="Symbol" w:eastAsia="Symbol" w:cs="Symbol"/>
                      <w:szCs w:val="18"/>
                    </w:rPr>
                    <w:t>´</w:t>
                  </w:r>
                  <w:r>
                    <w:rPr>
                      <w:rFonts w:cs="Arial"/>
                      <w:szCs w:val="18"/>
                      <w:lang w:val="fr-FR"/>
                    </w:rPr>
                    <w:t xml:space="preserve"> </w:t>
                  </w:r>
                  <w:r>
                    <w:rPr>
                      <w:rFonts w:cs="v4.2.0"/>
                      <w:lang w:val="fr-FR"/>
                    </w:rPr>
                    <w:t xml:space="preserve">P) </w:t>
                  </w:r>
                  <w:r>
                    <w:rPr>
                      <w:rFonts w:ascii="Symbol" w:hAnsi="Symbol" w:eastAsia="Symbol" w:cs="Symbol"/>
                      <w:szCs w:val="18"/>
                    </w:rPr>
                    <w:t>´</w:t>
                  </w:r>
                  <w:r>
                    <w:rPr>
                      <w:rFonts w:cs="Arial"/>
                      <w:szCs w:val="18"/>
                      <w:lang w:val="fr-FR"/>
                    </w:rPr>
                    <w:t xml:space="preserve"> </w:t>
                  </w:r>
                  <w:r>
                    <w:rPr>
                      <w:rFonts w:cs="v4.2.0"/>
                      <w:lang w:val="fr-FR"/>
                    </w:rPr>
                    <w:t>Max(T</w:t>
                  </w:r>
                  <w:r>
                    <w:rPr>
                      <w:rFonts w:cs="v4.2.0"/>
                      <w:vertAlign w:val="subscript"/>
                      <w:lang w:val="fr-FR"/>
                    </w:rPr>
                    <w:t>DRX</w:t>
                  </w:r>
                  <w:r>
                    <w:rPr>
                      <w:rFonts w:cs="v4.2.0"/>
                      <w:lang w:val="fr-FR"/>
                    </w:rPr>
                    <w:t>,T</w:t>
                  </w:r>
                  <w:r>
                    <w:rPr>
                      <w:rFonts w:cs="v4.2.0"/>
                      <w:vertAlign w:val="subscript"/>
                      <w:lang w:val="fr-FR"/>
                    </w:rPr>
                    <w:t>SSB</w:t>
                  </w:r>
                  <w:r>
                    <w:rPr>
                      <w:rFonts w:cs="v4.2.0"/>
                      <w:lang w:val="fr-F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pPr>
                    <w:pStyle w:val="47"/>
                  </w:pPr>
                  <w:r>
                    <w:t>DRX cycle &gt; 320ms</w:t>
                  </w:r>
                </w:p>
              </w:tc>
              <w:tc>
                <w:tcPr>
                  <w:tcW w:w="4582" w:type="dxa"/>
                  <w:tcBorders>
                    <w:top w:val="single" w:color="auto" w:sz="4" w:space="0"/>
                    <w:left w:val="single" w:color="auto" w:sz="4" w:space="0"/>
                    <w:bottom w:val="single" w:color="auto" w:sz="4" w:space="0"/>
                    <w:right w:val="single" w:color="auto" w:sz="4" w:space="0"/>
                  </w:tcBorders>
                </w:tcPr>
                <w:p>
                  <w:pPr>
                    <w:pStyle w:val="47"/>
                  </w:pPr>
                  <w:r>
                    <w:rPr>
                      <w:rFonts w:cs="v4.2.0"/>
                    </w:rPr>
                    <w:t xml:space="preserve">Ceil(5 </w:t>
                  </w:r>
                  <w:r>
                    <w:rPr>
                      <w:rFonts w:ascii="Symbol" w:hAnsi="Symbol" w:eastAsia="Symbol" w:cs="Symbol"/>
                      <w:szCs w:val="18"/>
                    </w:rPr>
                    <w:t>´</w:t>
                  </w:r>
                  <w:r>
                    <w:rPr>
                      <w:rFonts w:cs="Arial"/>
                      <w:szCs w:val="18"/>
                    </w:rPr>
                    <w:t xml:space="preserve"> </w:t>
                  </w:r>
                  <w:r>
                    <w:rPr>
                      <w:rFonts w:cs="v4.2.0"/>
                    </w:rPr>
                    <w:t xml:space="preserve">P) </w:t>
                  </w:r>
                  <w:r>
                    <w:rPr>
                      <w:rFonts w:ascii="Symbol" w:hAnsi="Symbol" w:eastAsia="Symbol" w:cs="Symbol"/>
                      <w:szCs w:val="18"/>
                    </w:rPr>
                    <w:t>´</w:t>
                  </w:r>
                  <w:r>
                    <w:rPr>
                      <w:rFonts w:cs="Arial"/>
                      <w:szCs w:val="18"/>
                    </w:rPr>
                    <w:t xml:space="preserve"> </w:t>
                  </w:r>
                  <w:r>
                    <w:rPr>
                      <w:rFonts w:cs="v4.2.0"/>
                    </w:rPr>
                    <w:t>T</w:t>
                  </w:r>
                  <w:r>
                    <w:rPr>
                      <w:rFonts w:cs="v4.2.0"/>
                      <w:vertAlign w:val="subscript"/>
                    </w:rPr>
                    <w:t>DRX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17" w:type="dxa"/>
                  <w:gridSpan w:val="2"/>
                  <w:tcBorders>
                    <w:top w:val="single" w:color="auto" w:sz="4" w:space="0"/>
                    <w:left w:val="single" w:color="auto" w:sz="4" w:space="0"/>
                    <w:bottom w:val="single" w:color="auto" w:sz="4" w:space="0"/>
                    <w:right w:val="single" w:color="auto" w:sz="4" w:space="0"/>
                  </w:tcBorders>
                </w:tcPr>
                <w:p>
                  <w:pPr>
                    <w:pStyle w:val="60"/>
                    <w:rPr>
                      <w:rFonts w:cs="v4.2.0"/>
                    </w:rPr>
                  </w:pPr>
                  <w:r>
                    <w:t>Note:</w:t>
                  </w:r>
                  <w:r>
                    <w:tab/>
                  </w:r>
                  <w:r>
                    <w:rPr>
                      <w:rFonts w:cs="v4.2.0"/>
                    </w:rPr>
                    <w:t>T</w:t>
                  </w:r>
                  <w:r>
                    <w:rPr>
                      <w:rFonts w:cs="v4.2.0"/>
                      <w:vertAlign w:val="subscript"/>
                    </w:rPr>
                    <w:t>SSB</w:t>
                  </w:r>
                  <w:r>
                    <w:t xml:space="preserve"> is the periodicity of SSB in the set </w:t>
                  </w:r>
                  <w:r>
                    <w:rPr>
                      <w:iCs/>
                      <w:position w:val="-10"/>
                      <w:lang w:val="en-US" w:eastAsia="zh-CN"/>
                    </w:rPr>
                    <w:drawing>
                      <wp:inline distT="0" distB="0" distL="0" distR="0">
                        <wp:extent cx="152400" cy="198120"/>
                        <wp:effectExtent l="0" t="0" r="0" b="0"/>
                        <wp:docPr id="115"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 name="Picture 16"/>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152400" cy="198120"/>
                                </a:xfrm>
                                <a:prstGeom prst="rect">
                                  <a:avLst/>
                                </a:prstGeom>
                                <a:noFill/>
                                <a:ln>
                                  <a:noFill/>
                                </a:ln>
                              </pic:spPr>
                            </pic:pic>
                          </a:graphicData>
                        </a:graphic>
                      </wp:inline>
                    </w:drawing>
                  </w:r>
                  <w:r>
                    <w:t>.</w:t>
                  </w:r>
                  <w:r>
                    <w:rPr>
                      <w:rFonts w:cs="v4.2.0"/>
                    </w:rPr>
                    <w:t xml:space="preserve"> T</w:t>
                  </w:r>
                  <w:r>
                    <w:rPr>
                      <w:rFonts w:cs="v4.2.0"/>
                      <w:vertAlign w:val="subscript"/>
                    </w:rPr>
                    <w:t>DRX</w:t>
                  </w:r>
                  <w:r>
                    <w:t xml:space="preserve"> is the DRX cycle length.</w:t>
                  </w:r>
                </w:p>
              </w:tc>
            </w:tr>
          </w:tbl>
          <w:p>
            <w:pPr>
              <w:overflowPunct w:val="0"/>
              <w:autoSpaceDE w:val="0"/>
              <w:autoSpaceDN w:val="0"/>
              <w:adjustRightInd w:val="0"/>
              <w:spacing w:before="120" w:after="120" w:line="360" w:lineRule="auto"/>
              <w:jc w:val="both"/>
              <w:textAlignment w:val="baseline"/>
              <w:rPr>
                <w:rFonts w:hint="eastAsia" w:eastAsia="宋体"/>
                <w:b w:val="0"/>
                <w:bCs w:val="0"/>
                <w:sz w:val="22"/>
                <w:vertAlign w:val="baseline"/>
                <w:lang w:val="en-US" w:eastAsia="zh-CN"/>
              </w:rPr>
            </w:pPr>
            <w:r>
              <w:rPr>
                <w:rFonts w:hint="eastAsia" w:eastAsia="宋体"/>
                <w:b w:val="0"/>
                <w:bCs w:val="0"/>
                <w:sz w:val="22"/>
                <w:vertAlign w:val="baseline"/>
                <w:lang w:val="en-US" w:eastAsia="zh-CN"/>
              </w:rPr>
              <w:t>CBD:</w:t>
            </w:r>
          </w:p>
          <w:p>
            <w:pPr>
              <w:pStyle w:val="55"/>
            </w:pPr>
            <w:r>
              <w:t>Table 8.5C.5.2-1: Evaluation period T</w:t>
            </w:r>
            <w:r>
              <w:rPr>
                <w:vertAlign w:val="subscript"/>
              </w:rPr>
              <w:t>Evaluate_CBD_SSB</w:t>
            </w:r>
            <w:r>
              <w:t xml:space="preserve"> for FR1</w:t>
            </w:r>
          </w:p>
          <w:tbl>
            <w:tblPr>
              <w:tblStyle w:val="3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35"/>
              <w:gridCol w:w="45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shd w:val="clear" w:color="auto" w:fill="auto"/>
                </w:tcPr>
                <w:p>
                  <w:pPr>
                    <w:keepNext/>
                    <w:keepLines/>
                    <w:spacing w:after="0"/>
                    <w:jc w:val="center"/>
                    <w:rPr>
                      <w:rFonts w:ascii="Arial" w:hAnsi="Arial"/>
                      <w:b/>
                      <w:sz w:val="18"/>
                    </w:rPr>
                  </w:pPr>
                  <w:r>
                    <w:rPr>
                      <w:rFonts w:ascii="Arial" w:hAnsi="Arial"/>
                      <w:b/>
                      <w:sz w:val="18"/>
                    </w:rPr>
                    <w:t>Configuration</w:t>
                  </w:r>
                </w:p>
              </w:tc>
              <w:tc>
                <w:tcPr>
                  <w:tcW w:w="4582" w:type="dxa"/>
                  <w:shd w:val="clear" w:color="auto" w:fill="auto"/>
                </w:tcPr>
                <w:p>
                  <w:pPr>
                    <w:keepNext/>
                    <w:keepLines/>
                    <w:spacing w:after="0"/>
                    <w:jc w:val="center"/>
                    <w:rPr>
                      <w:rFonts w:ascii="Arial" w:hAnsi="Arial"/>
                      <w:b/>
                      <w:sz w:val="18"/>
                    </w:rPr>
                  </w:pPr>
                  <w:r>
                    <w:rPr>
                      <w:rFonts w:ascii="Arial" w:hAnsi="Arial"/>
                      <w:b/>
                      <w:sz w:val="18"/>
                    </w:rPr>
                    <w:t>T</w:t>
                  </w:r>
                  <w:r>
                    <w:rPr>
                      <w:rFonts w:ascii="Arial" w:hAnsi="Arial"/>
                      <w:b/>
                      <w:sz w:val="18"/>
                      <w:vertAlign w:val="subscript"/>
                    </w:rPr>
                    <w:t>Evaluate_CBD_SSB</w:t>
                  </w:r>
                  <w:r>
                    <w:rPr>
                      <w:rFonts w:ascii="Arial" w:hAnsi="Arial"/>
                      <w:b/>
                      <w:sz w:val="18"/>
                    </w:rPr>
                    <w:t xml:space="preserve"> (ms)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shd w:val="clear" w:color="auto" w:fill="auto"/>
                </w:tcPr>
                <w:p>
                  <w:pPr>
                    <w:pStyle w:val="47"/>
                    <w:rPr>
                      <w:lang w:val="fr-FR"/>
                    </w:rPr>
                  </w:pPr>
                  <w:r>
                    <w:rPr>
                      <w:lang w:val="fr-FR"/>
                    </w:rPr>
                    <w:t xml:space="preserve">non-DRX, DRX cycle </w:t>
                  </w:r>
                  <w:r>
                    <w:rPr>
                      <w:rFonts w:hint="eastAsia" w:cs="Arial"/>
                      <w:lang w:val="fr-FR"/>
                    </w:rPr>
                    <w:t>≤</w:t>
                  </w:r>
                  <w:r>
                    <w:rPr>
                      <w:rFonts w:cs="Arial"/>
                      <w:lang w:val="fr-FR"/>
                    </w:rPr>
                    <w:t xml:space="preserve"> </w:t>
                  </w:r>
                  <w:r>
                    <w:rPr>
                      <w:lang w:val="fr-FR"/>
                    </w:rPr>
                    <w:t>320ms</w:t>
                  </w:r>
                </w:p>
              </w:tc>
              <w:tc>
                <w:tcPr>
                  <w:tcW w:w="4582" w:type="dxa"/>
                  <w:shd w:val="clear" w:color="auto" w:fill="auto"/>
                </w:tcPr>
                <w:p>
                  <w:pPr>
                    <w:pStyle w:val="47"/>
                    <w:rPr>
                      <w:lang w:val="fr-FR"/>
                    </w:rPr>
                  </w:pPr>
                  <w:r>
                    <w:rPr>
                      <w:rFonts w:cs="v4.2.0"/>
                      <w:lang w:val="fr-FR"/>
                    </w:rPr>
                    <w:t xml:space="preserve">Max(25, </w:t>
                  </w:r>
                  <w:r>
                    <w:rPr>
                      <w:lang w:val="fr-FR"/>
                    </w:rPr>
                    <w:t xml:space="preserve">Ceil(3 </w:t>
                  </w:r>
                  <w:r>
                    <w:rPr>
                      <w:rFonts w:ascii="Symbol" w:hAnsi="Symbol" w:eastAsia="Symbol" w:cs="Symbol"/>
                      <w:szCs w:val="18"/>
                      <w:lang w:val="fr-FR"/>
                    </w:rPr>
                    <w:t>´</w:t>
                  </w:r>
                  <w:r>
                    <w:rPr>
                      <w:rFonts w:cs="Arial"/>
                      <w:szCs w:val="18"/>
                      <w:lang w:val="fr-FR"/>
                    </w:rPr>
                    <w:t xml:space="preserve"> </w:t>
                  </w:r>
                  <w:r>
                    <w:rPr>
                      <w:lang w:val="fr-FR"/>
                    </w:rPr>
                    <w:t xml:space="preserve">P </w:t>
                  </w:r>
                  <w:r>
                    <w:rPr>
                      <w:rFonts w:ascii="Symbol" w:hAnsi="Symbol" w:eastAsia="Symbol" w:cs="Symbol"/>
                      <w:szCs w:val="18"/>
                      <w:lang w:val="fr-FR"/>
                    </w:rPr>
                    <w:t>´</w:t>
                  </w:r>
                  <w:r>
                    <w:rPr>
                      <w:lang w:val="fr-FR"/>
                    </w:rPr>
                    <w:t xml:space="preserve"> P</w:t>
                  </w:r>
                  <w:r>
                    <w:rPr>
                      <w:vertAlign w:val="subscript"/>
                      <w:lang w:val="fr-FR"/>
                    </w:rPr>
                    <w:t>CBD</w:t>
                  </w:r>
                  <w:r>
                    <w:rPr>
                      <w:lang w:val="fr-FR"/>
                    </w:rPr>
                    <w:t xml:space="preserve">) </w:t>
                  </w:r>
                  <w:r>
                    <w:rPr>
                      <w:rFonts w:ascii="Symbol" w:hAnsi="Symbol" w:eastAsia="Symbol" w:cs="Symbol"/>
                      <w:szCs w:val="18"/>
                      <w:lang w:val="fr-FR"/>
                    </w:rPr>
                    <w:t>´</w:t>
                  </w:r>
                  <w:r>
                    <w:rPr>
                      <w:lang w:val="fr-FR"/>
                    </w:rPr>
                    <w:t xml:space="preserve"> T</w:t>
                  </w:r>
                  <w:r>
                    <w:rPr>
                      <w:vertAlign w:val="subscript"/>
                      <w:lang w:val="fr-FR"/>
                    </w:rPr>
                    <w:t>SSB</w:t>
                  </w:r>
                  <w:r>
                    <w:rPr>
                      <w:rFonts w:cs="v4.2.0"/>
                      <w:lang w:val="fr-F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shd w:val="clear" w:color="auto" w:fill="auto"/>
                </w:tcPr>
                <w:p>
                  <w:pPr>
                    <w:pStyle w:val="47"/>
                  </w:pPr>
                  <w:r>
                    <w:t>DRX cycle &gt; 320ms</w:t>
                  </w:r>
                </w:p>
              </w:tc>
              <w:tc>
                <w:tcPr>
                  <w:tcW w:w="4582" w:type="dxa"/>
                  <w:shd w:val="clear" w:color="auto" w:fill="auto"/>
                </w:tcPr>
                <w:p>
                  <w:pPr>
                    <w:pStyle w:val="47"/>
                    <w:rPr>
                      <w:rFonts w:cs="v4.2.0"/>
                      <w:vertAlign w:val="subscript"/>
                    </w:rPr>
                  </w:pPr>
                  <w:r>
                    <w:rPr>
                      <w:rFonts w:cs="v4.2.0"/>
                    </w:rPr>
                    <w:t xml:space="preserve">Ceil(3 </w:t>
                  </w:r>
                  <w:r>
                    <w:rPr>
                      <w:rFonts w:ascii="Symbol" w:hAnsi="Symbol" w:eastAsia="Symbol" w:cs="Symbol"/>
                      <w:szCs w:val="18"/>
                    </w:rPr>
                    <w:t>´</w:t>
                  </w:r>
                  <w:r>
                    <w:rPr>
                      <w:rFonts w:cs="Arial"/>
                      <w:szCs w:val="18"/>
                    </w:rPr>
                    <w:t xml:space="preserve"> </w:t>
                  </w:r>
                  <w:r>
                    <w:rPr>
                      <w:rFonts w:cs="v4.2.0"/>
                    </w:rPr>
                    <w:t>P</w:t>
                  </w:r>
                  <w:r>
                    <w:rPr>
                      <w:lang w:val="fr-FR"/>
                    </w:rPr>
                    <w:t xml:space="preserve"> </w:t>
                  </w:r>
                  <w:r>
                    <w:rPr>
                      <w:rFonts w:ascii="Symbol" w:hAnsi="Symbol" w:eastAsia="Symbol" w:cs="Symbol"/>
                      <w:szCs w:val="18"/>
                      <w:lang w:val="fr-FR"/>
                    </w:rPr>
                    <w:t>´</w:t>
                  </w:r>
                  <w:r>
                    <w:rPr>
                      <w:lang w:val="fr-FR"/>
                    </w:rPr>
                    <w:t xml:space="preserve"> P</w:t>
                  </w:r>
                  <w:r>
                    <w:rPr>
                      <w:vertAlign w:val="subscript"/>
                      <w:lang w:val="fr-FR"/>
                    </w:rPr>
                    <w:t>CBD</w:t>
                  </w:r>
                  <w:r>
                    <w:rPr>
                      <w:rFonts w:cs="v4.2.0"/>
                    </w:rPr>
                    <w:t xml:space="preserve">) </w:t>
                  </w:r>
                  <w:r>
                    <w:rPr>
                      <w:rFonts w:ascii="Symbol" w:hAnsi="Symbol" w:eastAsia="Symbol" w:cs="Symbol"/>
                      <w:szCs w:val="18"/>
                    </w:rPr>
                    <w:t>´</w:t>
                  </w:r>
                  <w:r>
                    <w:rPr>
                      <w:rFonts w:cs="v4.2.0"/>
                    </w:rPr>
                    <w:t xml:space="preserve"> T</w:t>
                  </w:r>
                  <w:r>
                    <w:rPr>
                      <w:rFonts w:cs="v4.2.0"/>
                      <w:vertAlign w:val="subscript"/>
                    </w:rPr>
                    <w:t>DRX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17" w:type="dxa"/>
                  <w:gridSpan w:val="2"/>
                  <w:shd w:val="clear" w:color="auto" w:fill="auto"/>
                </w:tcPr>
                <w:p>
                  <w:pPr>
                    <w:pStyle w:val="60"/>
                    <w:rPr>
                      <w:rFonts w:cs="v4.2.0"/>
                    </w:rPr>
                  </w:pPr>
                  <w:r>
                    <w:t>Note:</w:t>
                  </w:r>
                  <w:r>
                    <w:tab/>
                  </w:r>
                  <w:r>
                    <w:rPr>
                      <w:rFonts w:cs="v4.2.0"/>
                    </w:rPr>
                    <w:t>T</w:t>
                  </w:r>
                  <w:r>
                    <w:rPr>
                      <w:rFonts w:cs="v4.2.0"/>
                      <w:vertAlign w:val="subscript"/>
                    </w:rPr>
                    <w:t>SSB</w:t>
                  </w:r>
                  <w:r>
                    <w:t xml:space="preserve"> is the periodicity of SSB in the set </w:t>
                  </w:r>
                  <w:r>
                    <w:rPr>
                      <w:position w:val="-10"/>
                      <w:lang w:val="en-US" w:eastAsia="zh-CN"/>
                    </w:rPr>
                    <w:drawing>
                      <wp:inline distT="0" distB="0" distL="0" distR="0">
                        <wp:extent cx="133350" cy="200025"/>
                        <wp:effectExtent l="0" t="0" r="3810" b="13970"/>
                        <wp:docPr id="124"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 name="Picture 105"/>
                                <pic:cNvPicPr>
                                  <a:picLocks noChangeAspect="1" noChangeArrowheads="1"/>
                                </pic:cNvPicPr>
                              </pic:nvPicPr>
                              <pic:blipFill>
                                <a:blip r:embed="rId7" cstate="print"/>
                                <a:srcRect/>
                                <a:stretch>
                                  <a:fillRect/>
                                </a:stretch>
                              </pic:blipFill>
                              <pic:spPr>
                                <a:xfrm>
                                  <a:off x="0" y="0"/>
                                  <a:ext cx="133350" cy="200025"/>
                                </a:xfrm>
                                <a:prstGeom prst="rect">
                                  <a:avLst/>
                                </a:prstGeom>
                                <a:noFill/>
                                <a:ln w="9525">
                                  <a:noFill/>
                                  <a:miter lim="800000"/>
                                  <a:headEnd/>
                                  <a:tailEnd/>
                                </a:ln>
                              </pic:spPr>
                            </pic:pic>
                          </a:graphicData>
                        </a:graphic>
                      </wp:inline>
                    </w:drawing>
                  </w:r>
                  <w:r>
                    <w:t>.</w:t>
                  </w:r>
                  <w:r>
                    <w:rPr>
                      <w:rFonts w:cs="v4.2.0"/>
                    </w:rPr>
                    <w:t xml:space="preserve"> T</w:t>
                  </w:r>
                  <w:r>
                    <w:rPr>
                      <w:rFonts w:cs="v4.2.0"/>
                      <w:vertAlign w:val="subscript"/>
                    </w:rPr>
                    <w:t>DRX</w:t>
                  </w:r>
                  <w:r>
                    <w:t xml:space="preserve"> is the DRX cycle length.</w:t>
                  </w:r>
                </w:p>
              </w:tc>
            </w:tr>
          </w:tbl>
          <w:p>
            <w:pPr>
              <w:overflowPunct w:val="0"/>
              <w:autoSpaceDE w:val="0"/>
              <w:autoSpaceDN w:val="0"/>
              <w:adjustRightInd w:val="0"/>
              <w:spacing w:before="120" w:after="120" w:line="360" w:lineRule="auto"/>
              <w:jc w:val="both"/>
              <w:textAlignment w:val="baseline"/>
              <w:rPr>
                <w:rFonts w:hint="default" w:eastAsia="宋体"/>
                <w:b w:val="0"/>
                <w:bCs w:val="0"/>
                <w:sz w:val="22"/>
                <w:vertAlign w:val="baseline"/>
                <w:lang w:val="en-US" w:eastAsia="zh-CN"/>
              </w:rPr>
            </w:pPr>
          </w:p>
        </w:tc>
      </w:tr>
    </w:tbl>
    <w:p>
      <w:pPr>
        <w:keepNext w:val="0"/>
        <w:keepLines w:val="0"/>
        <w:pageBreakBefore w:val="0"/>
        <w:widowControl/>
        <w:kinsoku/>
        <w:wordWrap/>
        <w:overflowPunct/>
        <w:topLinePunct w:val="0"/>
        <w:autoSpaceDE/>
        <w:autoSpaceDN/>
        <w:bidi w:val="0"/>
        <w:adjustRightInd/>
        <w:snapToGrid/>
        <w:spacing w:beforeLines="50" w:after="0" w:afterLines="50"/>
        <w:jc w:val="both"/>
        <w:textAlignment w:val="auto"/>
        <w:rPr>
          <w:rFonts w:hint="eastAsia" w:eastAsia="宋体"/>
          <w:sz w:val="20"/>
          <w:szCs w:val="20"/>
          <w:lang w:val="en-US" w:eastAsia="zh-CN"/>
        </w:rPr>
      </w:pPr>
      <w:r>
        <w:rPr>
          <w:rFonts w:hint="eastAsia" w:eastAsia="宋体"/>
          <w:sz w:val="20"/>
          <w:szCs w:val="20"/>
          <w:lang w:val="en-US" w:eastAsia="zh-CN"/>
        </w:rPr>
        <w:t>We find that the scaling factor is also 2 which is same as RLM for 1Rx UE BFD evaluation period. And the same BFD evaluation period for 2Rx UE as legacy. However, when defining the CBD evaluation period, there is no difference between 1Rx and 2Rx RedCap UEs.</w:t>
      </w:r>
    </w:p>
    <w:p>
      <w:pPr>
        <w:keepNext w:val="0"/>
        <w:keepLines w:val="0"/>
        <w:pageBreakBefore w:val="0"/>
        <w:widowControl/>
        <w:kinsoku/>
        <w:wordWrap/>
        <w:overflowPunct w:val="0"/>
        <w:topLinePunct w:val="0"/>
        <w:autoSpaceDE w:val="0"/>
        <w:autoSpaceDN w:val="0"/>
        <w:bidi w:val="0"/>
        <w:adjustRightInd w:val="0"/>
        <w:snapToGrid/>
        <w:spacing w:before="120" w:after="120" w:line="240" w:lineRule="auto"/>
        <w:jc w:val="both"/>
        <w:textAlignment w:val="baseline"/>
        <w:rPr>
          <w:rFonts w:hint="eastAsia"/>
          <w:b/>
          <w:bCs/>
          <w:lang w:val="en-US" w:eastAsia="zh-CN"/>
        </w:rPr>
      </w:pPr>
      <w:r>
        <w:rPr>
          <w:rFonts w:hint="eastAsia"/>
          <w:b/>
          <w:bCs/>
          <w:lang w:val="en-US" w:eastAsia="zh-CN"/>
        </w:rPr>
        <w:t>Observation 9: When defining the CBD evaluation period, there is no difference between 1Rx and 2Rx RedCap UEs.</w:t>
      </w:r>
    </w:p>
    <w:p>
      <w:pPr>
        <w:keepNext w:val="0"/>
        <w:keepLines w:val="0"/>
        <w:pageBreakBefore w:val="0"/>
        <w:widowControl/>
        <w:kinsoku/>
        <w:wordWrap/>
        <w:overflowPunct w:val="0"/>
        <w:topLinePunct w:val="0"/>
        <w:autoSpaceDE w:val="0"/>
        <w:autoSpaceDN w:val="0"/>
        <w:bidi w:val="0"/>
        <w:adjustRightInd w:val="0"/>
        <w:snapToGrid/>
        <w:spacing w:before="120" w:after="120" w:line="240" w:lineRule="auto"/>
        <w:jc w:val="both"/>
        <w:textAlignment w:val="baseline"/>
        <w:rPr>
          <w:rFonts w:hint="eastAsia"/>
          <w:b/>
          <w:bCs/>
          <w:lang w:val="en-US" w:eastAsia="zh-CN"/>
        </w:rPr>
      </w:pPr>
      <w:r>
        <w:rPr>
          <w:rFonts w:hint="eastAsia"/>
          <w:b/>
          <w:bCs/>
          <w:lang w:val="en-US" w:eastAsia="zh-CN"/>
        </w:rPr>
        <w:t>Proposal 16: The evaluation period of BFD in legacy RedCap for 2Rx shall be reused and the evaluation period of BFD in legacy RedCap shall be extended for 1Rx by factor 2.</w:t>
      </w:r>
    </w:p>
    <w:p>
      <w:pPr>
        <w:keepNext w:val="0"/>
        <w:keepLines w:val="0"/>
        <w:pageBreakBefore w:val="0"/>
        <w:widowControl/>
        <w:kinsoku/>
        <w:wordWrap/>
        <w:overflowPunct w:val="0"/>
        <w:topLinePunct w:val="0"/>
        <w:autoSpaceDE w:val="0"/>
        <w:autoSpaceDN w:val="0"/>
        <w:bidi w:val="0"/>
        <w:adjustRightInd w:val="0"/>
        <w:snapToGrid/>
        <w:spacing w:before="120" w:after="120" w:line="240" w:lineRule="auto"/>
        <w:jc w:val="both"/>
        <w:textAlignment w:val="baseline"/>
        <w:rPr>
          <w:rFonts w:hint="eastAsia"/>
          <w:b/>
          <w:bCs/>
          <w:lang w:val="en-US" w:eastAsia="zh-CN"/>
        </w:rPr>
      </w:pPr>
      <w:r>
        <w:rPr>
          <w:rFonts w:hint="eastAsia"/>
          <w:b/>
          <w:bCs/>
          <w:lang w:val="en-US" w:eastAsia="zh-CN"/>
        </w:rPr>
        <w:t>Proposal 17: The evaluation period of CBD in legacy NTN shall be used without any change.</w:t>
      </w:r>
    </w:p>
    <w:p>
      <w:pPr>
        <w:pStyle w:val="9"/>
        <w:numPr>
          <w:ilvl w:val="0"/>
          <w:numId w:val="12"/>
        </w:numPr>
        <w:overflowPunct w:val="0"/>
        <w:autoSpaceDE w:val="0"/>
        <w:autoSpaceDN w:val="0"/>
        <w:adjustRightInd w:val="0"/>
        <w:spacing w:before="120" w:after="120" w:line="360" w:lineRule="auto"/>
        <w:ind w:left="0" w:firstLine="0"/>
        <w:jc w:val="both"/>
        <w:textAlignment w:val="baseline"/>
        <w:rPr>
          <w:rFonts w:hint="eastAsia"/>
          <w:lang w:val="en-US" w:eastAsia="zh-CN"/>
        </w:rPr>
      </w:pPr>
      <w:r>
        <w:rPr>
          <w:rFonts w:hint="eastAsia" w:eastAsia="宋体"/>
          <w:b w:val="0"/>
          <w:bCs w:val="0"/>
          <w:sz w:val="22"/>
          <w:lang w:val="en-US" w:eastAsia="zh-CN"/>
        </w:rPr>
        <w:t xml:space="preserve"> Active BWP switch delay</w:t>
      </w:r>
    </w:p>
    <w:p>
      <w:pPr>
        <w:keepNext w:val="0"/>
        <w:keepLines w:val="0"/>
        <w:pageBreakBefore w:val="0"/>
        <w:widowControl/>
        <w:kinsoku/>
        <w:wordWrap/>
        <w:overflowPunct/>
        <w:topLinePunct w:val="0"/>
        <w:autoSpaceDE/>
        <w:autoSpaceDN/>
        <w:bidi w:val="0"/>
        <w:adjustRightInd/>
        <w:snapToGrid/>
        <w:spacing w:beforeLines="50" w:after="0" w:afterLines="50"/>
        <w:jc w:val="both"/>
        <w:textAlignment w:val="auto"/>
        <w:rPr>
          <w:rFonts w:hint="eastAsia" w:eastAsia="宋体"/>
          <w:sz w:val="20"/>
          <w:szCs w:val="20"/>
          <w:lang w:val="en-US" w:eastAsia="zh-CN"/>
        </w:rPr>
      </w:pPr>
      <w:r>
        <w:rPr>
          <w:rFonts w:hint="eastAsia" w:eastAsia="宋体"/>
          <w:sz w:val="20"/>
          <w:szCs w:val="20"/>
          <w:lang w:val="en-US" w:eastAsia="zh-CN"/>
        </w:rPr>
        <w:t>For active BWP switching which applies for a UE configured with more than one BWP on PCell. RAN4 has already defined the related active BWP switching delay for RedCap UEs in TN and normal UEs in NTN. We know that there are three methods to perform the active BWP switching, which are DCI-based switch, timer-based switching and RRC-based switching. Different methods own different active BWP switching delay.</w:t>
      </w:r>
    </w:p>
    <w:p>
      <w:pPr>
        <w:keepNext w:val="0"/>
        <w:keepLines w:val="0"/>
        <w:pageBreakBefore w:val="0"/>
        <w:widowControl/>
        <w:kinsoku/>
        <w:wordWrap/>
        <w:overflowPunct/>
        <w:topLinePunct w:val="0"/>
        <w:autoSpaceDE/>
        <w:autoSpaceDN/>
        <w:bidi w:val="0"/>
        <w:adjustRightInd/>
        <w:snapToGrid/>
        <w:spacing w:beforeLines="50" w:after="0" w:afterLines="50"/>
        <w:jc w:val="both"/>
        <w:textAlignment w:val="auto"/>
        <w:rPr>
          <w:rFonts w:hint="eastAsia" w:eastAsia="宋体"/>
          <w:sz w:val="20"/>
          <w:szCs w:val="20"/>
          <w:lang w:val="en-US" w:eastAsia="zh-CN"/>
        </w:rPr>
      </w:pPr>
      <w:r>
        <w:rPr>
          <w:rFonts w:hint="eastAsia" w:eastAsia="宋体"/>
          <w:sz w:val="20"/>
          <w:szCs w:val="20"/>
          <w:lang w:val="en-US" w:eastAsia="zh-CN"/>
        </w:rPr>
        <w:t>However, what we need to do is that how to define the requirements for RedCap UEs in NTN scenario. We list the different legacy requirements as below:</w:t>
      </w:r>
    </w:p>
    <w:tbl>
      <w:tblPr>
        <w:tblStyle w:val="3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overflowPunct w:val="0"/>
              <w:autoSpaceDE w:val="0"/>
              <w:autoSpaceDN w:val="0"/>
              <w:adjustRightInd w:val="0"/>
              <w:spacing w:before="120" w:after="120" w:line="360" w:lineRule="auto"/>
              <w:jc w:val="both"/>
              <w:textAlignment w:val="baseline"/>
              <w:rPr>
                <w:rFonts w:hint="default" w:eastAsia="宋体"/>
                <w:b w:val="0"/>
                <w:bCs w:val="0"/>
                <w:i/>
                <w:iCs/>
                <w:sz w:val="22"/>
                <w:vertAlign w:val="baseline"/>
                <w:lang w:val="en-US" w:eastAsia="zh-CN"/>
              </w:rPr>
            </w:pPr>
            <w:r>
              <w:rPr>
                <w:rFonts w:hint="eastAsia" w:eastAsia="宋体"/>
                <w:b w:val="0"/>
                <w:bCs w:val="0"/>
                <w:i/>
                <w:iCs/>
                <w:sz w:val="22"/>
                <w:vertAlign w:val="baseline"/>
                <w:lang w:val="en-US" w:eastAsia="zh-CN"/>
              </w:rPr>
              <w:t>Legacy RedCap UEs in TN:</w:t>
            </w:r>
          </w:p>
          <w:p>
            <w:pPr>
              <w:overflowPunct w:val="0"/>
              <w:autoSpaceDE w:val="0"/>
              <w:autoSpaceDN w:val="0"/>
              <w:adjustRightInd w:val="0"/>
              <w:spacing w:before="120" w:after="120" w:line="360" w:lineRule="auto"/>
              <w:jc w:val="both"/>
              <w:textAlignment w:val="baseline"/>
              <w:rPr>
                <w:rFonts w:hint="eastAsia" w:eastAsia="宋体"/>
                <w:b w:val="0"/>
                <w:bCs w:val="0"/>
                <w:sz w:val="22"/>
                <w:vertAlign w:val="baseline"/>
                <w:lang w:val="en-US" w:eastAsia="zh-CN"/>
              </w:rPr>
            </w:pPr>
            <w:r>
              <w:rPr>
                <w:rFonts w:hint="eastAsia" w:eastAsia="宋体"/>
                <w:b w:val="0"/>
                <w:bCs w:val="0"/>
                <w:sz w:val="22"/>
                <w:vertAlign w:val="baseline"/>
                <w:lang w:val="en-US" w:eastAsia="zh-CN"/>
              </w:rPr>
              <w:t>DCI-based BWP switching delay:</w:t>
            </w:r>
          </w:p>
          <w:p>
            <w:pPr>
              <w:overflowPunct w:val="0"/>
              <w:autoSpaceDE w:val="0"/>
              <w:autoSpaceDN w:val="0"/>
              <w:adjustRightInd w:val="0"/>
              <w:spacing w:before="120" w:after="120" w:line="360" w:lineRule="auto"/>
              <w:jc w:val="both"/>
              <w:textAlignment w:val="baseline"/>
            </w:pPr>
            <w:r>
              <w:t>T</w:t>
            </w:r>
            <w:r>
              <w:rPr>
                <w:vertAlign w:val="subscript"/>
              </w:rPr>
              <w:t>BWPswitchDelay</w:t>
            </w:r>
            <w:r>
              <w:t xml:space="preserve"> + Y which starts from the beginning of DL slot n</w:t>
            </w:r>
          </w:p>
          <w:p>
            <w:pPr>
              <w:overflowPunct w:val="0"/>
              <w:autoSpaceDE w:val="0"/>
              <w:autoSpaceDN w:val="0"/>
              <w:adjustRightInd w:val="0"/>
              <w:spacing w:before="120" w:after="120" w:line="360" w:lineRule="auto"/>
              <w:jc w:val="both"/>
              <w:textAlignment w:val="baseline"/>
              <w:rPr>
                <w:rFonts w:hint="eastAsia" w:eastAsia="宋体"/>
                <w:lang w:val="en-US" w:eastAsia="zh-CN"/>
              </w:rPr>
            </w:pPr>
            <w:r>
              <w:rPr>
                <w:rFonts w:hint="eastAsia" w:eastAsia="宋体"/>
                <w:lang w:val="en-US" w:eastAsia="zh-CN"/>
              </w:rPr>
              <w:t>Timer-based BWP switching delay:</w:t>
            </w:r>
          </w:p>
          <w:p>
            <w:pPr>
              <w:overflowPunct w:val="0"/>
              <w:autoSpaceDE w:val="0"/>
              <w:autoSpaceDN w:val="0"/>
              <w:adjustRightInd w:val="0"/>
              <w:spacing w:before="120" w:after="120" w:line="360" w:lineRule="auto"/>
              <w:jc w:val="both"/>
              <w:textAlignment w:val="baseline"/>
            </w:pPr>
            <w:r>
              <w:t>T</w:t>
            </w:r>
            <w:r>
              <w:rPr>
                <w:vertAlign w:val="subscript"/>
              </w:rPr>
              <w:t>BWPswitchDelay</w:t>
            </w:r>
            <w:r>
              <w:t xml:space="preserve"> </w:t>
            </w:r>
          </w:p>
          <w:p>
            <w:pPr>
              <w:overflowPunct w:val="0"/>
              <w:autoSpaceDE w:val="0"/>
              <w:autoSpaceDN w:val="0"/>
              <w:adjustRightInd w:val="0"/>
              <w:spacing w:before="120" w:after="120" w:line="360" w:lineRule="auto"/>
              <w:jc w:val="both"/>
              <w:textAlignment w:val="baseline"/>
            </w:pPr>
            <w:r>
              <w:t>Table 8.6A.2-1: BWP switch delay</w:t>
            </w:r>
          </w:p>
          <w:tbl>
            <w:tblPr>
              <w:tblStyle w:val="3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49"/>
              <w:gridCol w:w="992"/>
              <w:gridCol w:w="1969"/>
              <w:gridCol w:w="19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5" w:hRule="atLeast"/>
                <w:jc w:val="center"/>
              </w:trPr>
              <w:tc>
                <w:tcPr>
                  <w:tcW w:w="649" w:type="dxa"/>
                  <w:tcBorders>
                    <w:bottom w:val="nil"/>
                  </w:tcBorders>
                  <w:shd w:val="clear" w:color="auto" w:fill="auto"/>
                  <w:vAlign w:val="center"/>
                </w:tcPr>
                <w:p>
                  <w:pPr>
                    <w:overflowPunct w:val="0"/>
                    <w:autoSpaceDE w:val="0"/>
                    <w:autoSpaceDN w:val="0"/>
                    <w:adjustRightInd w:val="0"/>
                    <w:spacing w:before="120" w:after="120" w:line="360" w:lineRule="auto"/>
                    <w:jc w:val="both"/>
                    <w:textAlignment w:val="baseline"/>
                  </w:pPr>
                  <w:r>
                    <w:rPr>
                      <w:lang w:eastAsia="zh-CN"/>
                    </w:rPr>
                    <w:drawing>
                      <wp:inline distT="0" distB="0" distL="0" distR="0">
                        <wp:extent cx="142875" cy="161925"/>
                        <wp:effectExtent l="0" t="0" r="0" b="0"/>
                        <wp:docPr id="275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52" name="圖片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142875" cy="161925"/>
                                </a:xfrm>
                                <a:prstGeom prst="rect">
                                  <a:avLst/>
                                </a:prstGeom>
                                <a:noFill/>
                                <a:ln>
                                  <a:noFill/>
                                </a:ln>
                              </pic:spPr>
                            </pic:pic>
                          </a:graphicData>
                        </a:graphic>
                      </wp:inline>
                    </w:drawing>
                  </w:r>
                </w:p>
              </w:tc>
              <w:tc>
                <w:tcPr>
                  <w:tcW w:w="992" w:type="dxa"/>
                  <w:tcBorders>
                    <w:bottom w:val="nil"/>
                  </w:tcBorders>
                </w:tcPr>
                <w:p>
                  <w:pPr>
                    <w:overflowPunct w:val="0"/>
                    <w:autoSpaceDE w:val="0"/>
                    <w:autoSpaceDN w:val="0"/>
                    <w:adjustRightInd w:val="0"/>
                    <w:spacing w:before="120" w:after="120" w:line="360" w:lineRule="auto"/>
                    <w:jc w:val="both"/>
                    <w:textAlignment w:val="baseline"/>
                  </w:pPr>
                  <w:r>
                    <w:t xml:space="preserve">NR Slot length </w:t>
                  </w:r>
                </w:p>
              </w:tc>
              <w:tc>
                <w:tcPr>
                  <w:tcW w:w="3938" w:type="dxa"/>
                  <w:gridSpan w:val="2"/>
                </w:tcPr>
                <w:p>
                  <w:pPr>
                    <w:overflowPunct w:val="0"/>
                    <w:autoSpaceDE w:val="0"/>
                    <w:autoSpaceDN w:val="0"/>
                    <w:adjustRightInd w:val="0"/>
                    <w:spacing w:before="120" w:after="120" w:line="360" w:lineRule="auto"/>
                    <w:jc w:val="both"/>
                    <w:textAlignment w:val="baseline"/>
                    <w:rPr>
                      <w:lang w:eastAsia="zh-CN"/>
                    </w:rPr>
                  </w:pPr>
                  <w:r>
                    <w:rPr>
                      <w:lang w:eastAsia="zh-CN"/>
                    </w:rPr>
                    <w:t>BWP switch delay T</w:t>
                  </w:r>
                  <w:r>
                    <w:rPr>
                      <w:vertAlign w:val="subscript"/>
                      <w:lang w:eastAsia="zh-CN"/>
                    </w:rPr>
                    <w:t>BWPswitchDelay</w:t>
                  </w:r>
                  <w:r>
                    <w:rPr>
                      <w:lang w:eastAsia="zh-CN"/>
                    </w:rPr>
                    <w:t xml:space="preserve"> (slots)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6" w:hRule="atLeast"/>
                <w:jc w:val="center"/>
              </w:trPr>
              <w:tc>
                <w:tcPr>
                  <w:tcW w:w="649" w:type="dxa"/>
                  <w:tcBorders>
                    <w:top w:val="nil"/>
                  </w:tcBorders>
                  <w:shd w:val="clear" w:color="auto" w:fill="auto"/>
                  <w:vAlign w:val="center"/>
                </w:tcPr>
                <w:p>
                  <w:pPr>
                    <w:overflowPunct w:val="0"/>
                    <w:autoSpaceDE w:val="0"/>
                    <w:autoSpaceDN w:val="0"/>
                    <w:adjustRightInd w:val="0"/>
                    <w:spacing w:before="120" w:after="120" w:line="360" w:lineRule="auto"/>
                    <w:jc w:val="both"/>
                    <w:textAlignment w:val="baseline"/>
                  </w:pPr>
                </w:p>
              </w:tc>
              <w:tc>
                <w:tcPr>
                  <w:tcW w:w="992" w:type="dxa"/>
                  <w:tcBorders>
                    <w:top w:val="nil"/>
                  </w:tcBorders>
                </w:tcPr>
                <w:p>
                  <w:pPr>
                    <w:overflowPunct w:val="0"/>
                    <w:autoSpaceDE w:val="0"/>
                    <w:autoSpaceDN w:val="0"/>
                    <w:adjustRightInd w:val="0"/>
                    <w:spacing w:before="120" w:after="120" w:line="360" w:lineRule="auto"/>
                    <w:jc w:val="both"/>
                    <w:textAlignment w:val="baseline"/>
                  </w:pPr>
                  <w:r>
                    <w:t>(ms)</w:t>
                  </w:r>
                </w:p>
              </w:tc>
              <w:tc>
                <w:tcPr>
                  <w:tcW w:w="1969" w:type="dxa"/>
                </w:tcPr>
                <w:p>
                  <w:pPr>
                    <w:overflowPunct w:val="0"/>
                    <w:autoSpaceDE w:val="0"/>
                    <w:autoSpaceDN w:val="0"/>
                    <w:adjustRightInd w:val="0"/>
                    <w:spacing w:before="120" w:after="120" w:line="360" w:lineRule="auto"/>
                    <w:jc w:val="both"/>
                    <w:textAlignment w:val="baseline"/>
                    <w:rPr>
                      <w:vertAlign w:val="superscript"/>
                      <w:lang w:eastAsia="zh-CN"/>
                    </w:rPr>
                  </w:pPr>
                  <w:r>
                    <w:rPr>
                      <w:lang w:eastAsia="zh-CN"/>
                    </w:rPr>
                    <w:t>Type 1</w:t>
                  </w:r>
                  <w:r>
                    <w:rPr>
                      <w:vertAlign w:val="superscript"/>
                      <w:lang w:eastAsia="zh-CN"/>
                    </w:rPr>
                    <w:t>Note 1</w:t>
                  </w:r>
                </w:p>
              </w:tc>
              <w:tc>
                <w:tcPr>
                  <w:tcW w:w="1969" w:type="dxa"/>
                </w:tcPr>
                <w:p>
                  <w:pPr>
                    <w:overflowPunct w:val="0"/>
                    <w:autoSpaceDE w:val="0"/>
                    <w:autoSpaceDN w:val="0"/>
                    <w:adjustRightInd w:val="0"/>
                    <w:spacing w:before="120" w:after="120" w:line="360" w:lineRule="auto"/>
                    <w:jc w:val="both"/>
                    <w:textAlignment w:val="baseline"/>
                    <w:rPr>
                      <w:vertAlign w:val="superscript"/>
                      <w:lang w:eastAsia="zh-CN"/>
                    </w:rPr>
                  </w:pPr>
                  <w:r>
                    <w:rPr>
                      <w:lang w:eastAsia="zh-CN"/>
                    </w:rPr>
                    <w:t>Type 2</w:t>
                  </w:r>
                  <w:r>
                    <w:rPr>
                      <w:vertAlign w:val="superscript"/>
                      <w:lang w:eastAsia="zh-CN"/>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49" w:type="dxa"/>
                  <w:shd w:val="clear" w:color="auto" w:fill="auto"/>
                </w:tcPr>
                <w:p>
                  <w:pPr>
                    <w:keepNext w:val="0"/>
                    <w:keepLines w:val="0"/>
                    <w:overflowPunct w:val="0"/>
                    <w:autoSpaceDE w:val="0"/>
                    <w:autoSpaceDN w:val="0"/>
                    <w:adjustRightInd w:val="0"/>
                    <w:spacing w:before="120" w:after="120" w:line="360" w:lineRule="auto"/>
                    <w:jc w:val="both"/>
                    <w:textAlignment w:val="baseline"/>
                    <w:rPr>
                      <w:rFonts w:ascii="Arial" w:hAnsi="Arial"/>
                      <w:sz w:val="18"/>
                    </w:rPr>
                  </w:pPr>
                  <w:r>
                    <w:rPr>
                      <w:rFonts w:ascii="Arial" w:hAnsi="Arial"/>
                      <w:sz w:val="18"/>
                    </w:rPr>
                    <w:t>0</w:t>
                  </w:r>
                </w:p>
              </w:tc>
              <w:tc>
                <w:tcPr>
                  <w:tcW w:w="992" w:type="dxa"/>
                </w:tcPr>
                <w:p>
                  <w:pPr>
                    <w:keepNext w:val="0"/>
                    <w:keepLines w:val="0"/>
                    <w:overflowPunct w:val="0"/>
                    <w:autoSpaceDE w:val="0"/>
                    <w:autoSpaceDN w:val="0"/>
                    <w:adjustRightInd w:val="0"/>
                    <w:spacing w:before="120" w:after="120" w:line="360" w:lineRule="auto"/>
                    <w:jc w:val="both"/>
                    <w:textAlignment w:val="baseline"/>
                    <w:rPr>
                      <w:rFonts w:ascii="Arial" w:hAnsi="Arial"/>
                      <w:sz w:val="18"/>
                    </w:rPr>
                  </w:pPr>
                  <w:r>
                    <w:rPr>
                      <w:rFonts w:ascii="Arial" w:hAnsi="Arial"/>
                      <w:sz w:val="18"/>
                    </w:rPr>
                    <w:t>1</w:t>
                  </w:r>
                </w:p>
              </w:tc>
              <w:tc>
                <w:tcPr>
                  <w:tcW w:w="1969" w:type="dxa"/>
                  <w:shd w:val="clear" w:color="auto" w:fill="auto"/>
                </w:tcPr>
                <w:p>
                  <w:pPr>
                    <w:keepNext w:val="0"/>
                    <w:keepLines w:val="0"/>
                    <w:overflowPunct w:val="0"/>
                    <w:autoSpaceDE w:val="0"/>
                    <w:autoSpaceDN w:val="0"/>
                    <w:adjustRightInd w:val="0"/>
                    <w:spacing w:before="120" w:after="120" w:line="360" w:lineRule="auto"/>
                    <w:jc w:val="both"/>
                    <w:textAlignment w:val="baseline"/>
                    <w:rPr>
                      <w:rFonts w:ascii="Arial" w:hAnsi="Arial"/>
                      <w:sz w:val="18"/>
                    </w:rPr>
                  </w:pPr>
                  <w:r>
                    <w:rPr>
                      <w:rFonts w:ascii="Arial" w:hAnsi="Arial"/>
                      <w:sz w:val="18"/>
                    </w:rPr>
                    <w:t>1</w:t>
                  </w:r>
                </w:p>
              </w:tc>
              <w:tc>
                <w:tcPr>
                  <w:tcW w:w="1969" w:type="dxa"/>
                </w:tcPr>
                <w:p>
                  <w:pPr>
                    <w:keepNext w:val="0"/>
                    <w:keepLines w:val="0"/>
                    <w:overflowPunct w:val="0"/>
                    <w:autoSpaceDE w:val="0"/>
                    <w:autoSpaceDN w:val="0"/>
                    <w:adjustRightInd w:val="0"/>
                    <w:spacing w:before="120" w:after="120" w:line="360" w:lineRule="auto"/>
                    <w:jc w:val="both"/>
                    <w:textAlignment w:val="baseline"/>
                    <w:rPr>
                      <w:rFonts w:ascii="Arial" w:hAnsi="Arial"/>
                      <w:sz w:val="18"/>
                    </w:rPr>
                  </w:pPr>
                  <w:r>
                    <w:rPr>
                      <w:rFonts w:ascii="Arial" w:hAnsi="Arial"/>
                      <w:sz w:val="18"/>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49" w:type="dxa"/>
                  <w:shd w:val="clear" w:color="auto" w:fill="auto"/>
                </w:tcPr>
                <w:p>
                  <w:pPr>
                    <w:keepNext w:val="0"/>
                    <w:keepLines w:val="0"/>
                    <w:overflowPunct w:val="0"/>
                    <w:autoSpaceDE w:val="0"/>
                    <w:autoSpaceDN w:val="0"/>
                    <w:adjustRightInd w:val="0"/>
                    <w:spacing w:before="120" w:after="120" w:line="360" w:lineRule="auto"/>
                    <w:jc w:val="both"/>
                    <w:textAlignment w:val="baseline"/>
                    <w:rPr>
                      <w:rFonts w:ascii="Arial" w:hAnsi="Arial"/>
                      <w:sz w:val="18"/>
                    </w:rPr>
                  </w:pPr>
                  <w:r>
                    <w:rPr>
                      <w:rFonts w:ascii="Arial" w:hAnsi="Arial"/>
                      <w:sz w:val="18"/>
                    </w:rPr>
                    <w:t>1</w:t>
                  </w:r>
                </w:p>
              </w:tc>
              <w:tc>
                <w:tcPr>
                  <w:tcW w:w="992" w:type="dxa"/>
                </w:tcPr>
                <w:p>
                  <w:pPr>
                    <w:keepNext w:val="0"/>
                    <w:keepLines w:val="0"/>
                    <w:overflowPunct w:val="0"/>
                    <w:autoSpaceDE w:val="0"/>
                    <w:autoSpaceDN w:val="0"/>
                    <w:adjustRightInd w:val="0"/>
                    <w:spacing w:before="120" w:after="120" w:line="360" w:lineRule="auto"/>
                    <w:jc w:val="both"/>
                    <w:textAlignment w:val="baseline"/>
                    <w:rPr>
                      <w:rFonts w:ascii="Arial" w:hAnsi="Arial"/>
                      <w:sz w:val="18"/>
                    </w:rPr>
                  </w:pPr>
                  <w:r>
                    <w:rPr>
                      <w:rFonts w:ascii="Arial" w:hAnsi="Arial"/>
                      <w:sz w:val="18"/>
                    </w:rPr>
                    <w:t>0.5</w:t>
                  </w:r>
                </w:p>
              </w:tc>
              <w:tc>
                <w:tcPr>
                  <w:tcW w:w="1969" w:type="dxa"/>
                  <w:shd w:val="clear" w:color="auto" w:fill="auto"/>
                </w:tcPr>
                <w:p>
                  <w:pPr>
                    <w:keepNext w:val="0"/>
                    <w:keepLines w:val="0"/>
                    <w:overflowPunct w:val="0"/>
                    <w:autoSpaceDE w:val="0"/>
                    <w:autoSpaceDN w:val="0"/>
                    <w:adjustRightInd w:val="0"/>
                    <w:spacing w:before="120" w:after="120" w:line="360" w:lineRule="auto"/>
                    <w:jc w:val="both"/>
                    <w:textAlignment w:val="baseline"/>
                    <w:rPr>
                      <w:rFonts w:ascii="Arial" w:hAnsi="Arial"/>
                      <w:sz w:val="18"/>
                    </w:rPr>
                  </w:pPr>
                  <w:r>
                    <w:rPr>
                      <w:rFonts w:ascii="Arial" w:hAnsi="Arial"/>
                      <w:sz w:val="18"/>
                    </w:rPr>
                    <w:t>2</w:t>
                  </w:r>
                </w:p>
              </w:tc>
              <w:tc>
                <w:tcPr>
                  <w:tcW w:w="1969" w:type="dxa"/>
                </w:tcPr>
                <w:p>
                  <w:pPr>
                    <w:keepNext w:val="0"/>
                    <w:keepLines w:val="0"/>
                    <w:overflowPunct w:val="0"/>
                    <w:autoSpaceDE w:val="0"/>
                    <w:autoSpaceDN w:val="0"/>
                    <w:adjustRightInd w:val="0"/>
                    <w:spacing w:before="120" w:after="120" w:line="360" w:lineRule="auto"/>
                    <w:jc w:val="both"/>
                    <w:textAlignment w:val="baseline"/>
                    <w:rPr>
                      <w:rFonts w:ascii="Arial" w:hAnsi="Arial"/>
                      <w:sz w:val="18"/>
                    </w:rPr>
                  </w:pPr>
                  <w:r>
                    <w:rPr>
                      <w:rFonts w:ascii="Arial" w:hAnsi="Arial"/>
                      <w:sz w:val="18"/>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49" w:type="dxa"/>
                  <w:shd w:val="clear" w:color="auto" w:fill="auto"/>
                </w:tcPr>
                <w:p>
                  <w:pPr>
                    <w:keepNext w:val="0"/>
                    <w:keepLines w:val="0"/>
                    <w:overflowPunct w:val="0"/>
                    <w:autoSpaceDE w:val="0"/>
                    <w:autoSpaceDN w:val="0"/>
                    <w:adjustRightInd w:val="0"/>
                    <w:spacing w:before="120" w:after="120" w:line="360" w:lineRule="auto"/>
                    <w:jc w:val="both"/>
                    <w:textAlignment w:val="baseline"/>
                    <w:rPr>
                      <w:rFonts w:ascii="Arial" w:hAnsi="Arial"/>
                      <w:sz w:val="18"/>
                    </w:rPr>
                  </w:pPr>
                  <w:r>
                    <w:rPr>
                      <w:rFonts w:ascii="Arial" w:hAnsi="Arial"/>
                      <w:sz w:val="18"/>
                    </w:rPr>
                    <w:t>2</w:t>
                  </w:r>
                </w:p>
              </w:tc>
              <w:tc>
                <w:tcPr>
                  <w:tcW w:w="992" w:type="dxa"/>
                </w:tcPr>
                <w:p>
                  <w:pPr>
                    <w:keepNext w:val="0"/>
                    <w:keepLines w:val="0"/>
                    <w:overflowPunct w:val="0"/>
                    <w:autoSpaceDE w:val="0"/>
                    <w:autoSpaceDN w:val="0"/>
                    <w:adjustRightInd w:val="0"/>
                    <w:spacing w:before="120" w:after="120" w:line="360" w:lineRule="auto"/>
                    <w:jc w:val="both"/>
                    <w:textAlignment w:val="baseline"/>
                    <w:rPr>
                      <w:rFonts w:ascii="Arial" w:hAnsi="Arial"/>
                      <w:sz w:val="18"/>
                    </w:rPr>
                  </w:pPr>
                  <w:r>
                    <w:rPr>
                      <w:rFonts w:ascii="Arial" w:hAnsi="Arial"/>
                      <w:sz w:val="18"/>
                    </w:rPr>
                    <w:t>0.25</w:t>
                  </w:r>
                </w:p>
              </w:tc>
              <w:tc>
                <w:tcPr>
                  <w:tcW w:w="1969" w:type="dxa"/>
                  <w:shd w:val="clear" w:color="auto" w:fill="auto"/>
                </w:tcPr>
                <w:p>
                  <w:pPr>
                    <w:keepNext w:val="0"/>
                    <w:keepLines w:val="0"/>
                    <w:overflowPunct w:val="0"/>
                    <w:autoSpaceDE w:val="0"/>
                    <w:autoSpaceDN w:val="0"/>
                    <w:adjustRightInd w:val="0"/>
                    <w:spacing w:before="120" w:after="120" w:line="360" w:lineRule="auto"/>
                    <w:jc w:val="both"/>
                    <w:textAlignment w:val="baseline"/>
                    <w:rPr>
                      <w:rFonts w:ascii="Arial" w:hAnsi="Arial"/>
                      <w:sz w:val="18"/>
                    </w:rPr>
                  </w:pPr>
                  <w:r>
                    <w:rPr>
                      <w:rFonts w:ascii="Arial" w:hAnsi="Arial"/>
                      <w:sz w:val="18"/>
                    </w:rPr>
                    <w:t>3</w:t>
                  </w:r>
                </w:p>
              </w:tc>
              <w:tc>
                <w:tcPr>
                  <w:tcW w:w="1969" w:type="dxa"/>
                </w:tcPr>
                <w:p>
                  <w:pPr>
                    <w:keepNext w:val="0"/>
                    <w:keepLines w:val="0"/>
                    <w:overflowPunct w:val="0"/>
                    <w:autoSpaceDE w:val="0"/>
                    <w:autoSpaceDN w:val="0"/>
                    <w:adjustRightInd w:val="0"/>
                    <w:spacing w:before="120" w:after="120" w:line="360" w:lineRule="auto"/>
                    <w:jc w:val="both"/>
                    <w:textAlignment w:val="baseline"/>
                    <w:rPr>
                      <w:rFonts w:ascii="Arial" w:hAnsi="Arial"/>
                      <w:sz w:val="18"/>
                    </w:rPr>
                  </w:pPr>
                  <w:r>
                    <w:rPr>
                      <w:rFonts w:ascii="Arial" w:hAnsi="Arial"/>
                      <w:sz w:val="18"/>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49" w:type="dxa"/>
                  <w:shd w:val="clear" w:color="auto" w:fill="auto"/>
                </w:tcPr>
                <w:p>
                  <w:pPr>
                    <w:keepNext w:val="0"/>
                    <w:keepLines w:val="0"/>
                    <w:overflowPunct w:val="0"/>
                    <w:autoSpaceDE w:val="0"/>
                    <w:autoSpaceDN w:val="0"/>
                    <w:adjustRightInd w:val="0"/>
                    <w:spacing w:before="120" w:after="120" w:line="360" w:lineRule="auto"/>
                    <w:jc w:val="both"/>
                    <w:textAlignment w:val="baseline"/>
                    <w:rPr>
                      <w:rFonts w:ascii="Arial" w:hAnsi="Arial"/>
                      <w:sz w:val="18"/>
                    </w:rPr>
                  </w:pPr>
                  <w:r>
                    <w:rPr>
                      <w:rFonts w:ascii="Arial" w:hAnsi="Arial"/>
                      <w:sz w:val="18"/>
                    </w:rPr>
                    <w:t>3</w:t>
                  </w:r>
                </w:p>
              </w:tc>
              <w:tc>
                <w:tcPr>
                  <w:tcW w:w="992" w:type="dxa"/>
                </w:tcPr>
                <w:p>
                  <w:pPr>
                    <w:keepNext w:val="0"/>
                    <w:keepLines w:val="0"/>
                    <w:overflowPunct w:val="0"/>
                    <w:autoSpaceDE w:val="0"/>
                    <w:autoSpaceDN w:val="0"/>
                    <w:adjustRightInd w:val="0"/>
                    <w:spacing w:before="120" w:after="120" w:line="360" w:lineRule="auto"/>
                    <w:jc w:val="both"/>
                    <w:textAlignment w:val="baseline"/>
                    <w:rPr>
                      <w:rFonts w:ascii="Arial" w:hAnsi="Arial"/>
                      <w:sz w:val="18"/>
                    </w:rPr>
                  </w:pPr>
                  <w:r>
                    <w:rPr>
                      <w:rFonts w:ascii="Arial" w:hAnsi="Arial"/>
                      <w:sz w:val="18"/>
                    </w:rPr>
                    <w:t>0.125</w:t>
                  </w:r>
                </w:p>
              </w:tc>
              <w:tc>
                <w:tcPr>
                  <w:tcW w:w="1969" w:type="dxa"/>
                  <w:shd w:val="clear" w:color="auto" w:fill="auto"/>
                </w:tcPr>
                <w:p>
                  <w:pPr>
                    <w:keepNext w:val="0"/>
                    <w:keepLines w:val="0"/>
                    <w:overflowPunct w:val="0"/>
                    <w:autoSpaceDE w:val="0"/>
                    <w:autoSpaceDN w:val="0"/>
                    <w:adjustRightInd w:val="0"/>
                    <w:spacing w:before="120" w:after="120" w:line="360" w:lineRule="auto"/>
                    <w:jc w:val="both"/>
                    <w:textAlignment w:val="baseline"/>
                    <w:rPr>
                      <w:rFonts w:ascii="Arial" w:hAnsi="Arial"/>
                      <w:sz w:val="18"/>
                    </w:rPr>
                  </w:pPr>
                  <w:r>
                    <w:rPr>
                      <w:rFonts w:ascii="Arial" w:hAnsi="Arial"/>
                      <w:sz w:val="18"/>
                    </w:rPr>
                    <w:t>6</w:t>
                  </w:r>
                </w:p>
              </w:tc>
              <w:tc>
                <w:tcPr>
                  <w:tcW w:w="1969" w:type="dxa"/>
                </w:tcPr>
                <w:p>
                  <w:pPr>
                    <w:keepNext w:val="0"/>
                    <w:keepLines w:val="0"/>
                    <w:overflowPunct w:val="0"/>
                    <w:autoSpaceDE w:val="0"/>
                    <w:autoSpaceDN w:val="0"/>
                    <w:adjustRightInd w:val="0"/>
                    <w:spacing w:before="120" w:after="120" w:line="360" w:lineRule="auto"/>
                    <w:jc w:val="both"/>
                    <w:textAlignment w:val="baseline"/>
                    <w:rPr>
                      <w:rFonts w:ascii="Arial" w:hAnsi="Arial"/>
                      <w:sz w:val="18"/>
                    </w:rPr>
                  </w:pPr>
                  <w:r>
                    <w:rPr>
                      <w:rFonts w:ascii="Arial" w:hAnsi="Arial"/>
                      <w:sz w:val="18"/>
                    </w:rPr>
                    <w:t>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579" w:type="dxa"/>
                  <w:gridSpan w:val="4"/>
                  <w:shd w:val="clear" w:color="auto" w:fill="auto"/>
                </w:tcPr>
                <w:p>
                  <w:pPr>
                    <w:overflowPunct w:val="0"/>
                    <w:autoSpaceDE w:val="0"/>
                    <w:autoSpaceDN w:val="0"/>
                    <w:adjustRightInd w:val="0"/>
                    <w:spacing w:before="120" w:after="120" w:line="360" w:lineRule="auto"/>
                    <w:jc w:val="both"/>
                    <w:textAlignment w:val="baseline"/>
                  </w:pPr>
                  <w:r>
                    <w:t>Note 1:</w:t>
                  </w:r>
                  <w:r>
                    <w:tab/>
                  </w:r>
                  <w:r>
                    <w:t>Depends on UE capability.</w:t>
                  </w:r>
                </w:p>
                <w:p>
                  <w:pPr>
                    <w:overflowPunct w:val="0"/>
                    <w:autoSpaceDE w:val="0"/>
                    <w:autoSpaceDN w:val="0"/>
                    <w:adjustRightInd w:val="0"/>
                    <w:spacing w:before="120" w:after="120" w:line="360" w:lineRule="auto"/>
                    <w:jc w:val="both"/>
                    <w:textAlignment w:val="baseline"/>
                  </w:pPr>
                  <w:r>
                    <w:t>Note 2:</w:t>
                  </w:r>
                  <w:r>
                    <w:tab/>
                  </w:r>
                  <w:r>
                    <w:t>If the BWP switch involves changing of SCS, the BWP switch delay is determined by the smaller SCS between the SCS before BWP switch and the SCS after BWP switch.</w:t>
                  </w:r>
                </w:p>
              </w:tc>
            </w:tr>
          </w:tbl>
          <w:p>
            <w:pPr>
              <w:overflowPunct w:val="0"/>
              <w:autoSpaceDE w:val="0"/>
              <w:autoSpaceDN w:val="0"/>
              <w:adjustRightInd w:val="0"/>
              <w:spacing w:before="120" w:after="120" w:line="360" w:lineRule="auto"/>
              <w:jc w:val="both"/>
              <w:textAlignment w:val="baseline"/>
              <w:rPr>
                <w:rFonts w:hint="eastAsia" w:eastAsia="宋体"/>
                <w:lang w:val="en-US" w:eastAsia="zh-CN"/>
              </w:rPr>
            </w:pPr>
            <w:r>
              <w:rPr>
                <w:rFonts w:hint="eastAsia" w:eastAsia="宋体"/>
                <w:lang w:val="en-US" w:eastAsia="zh-CN"/>
              </w:rPr>
              <w:t>RRC-based BWP switching delay:</w:t>
            </w:r>
          </w:p>
          <w:p>
            <w:pPr>
              <w:overflowPunct w:val="0"/>
              <w:autoSpaceDE w:val="0"/>
              <w:autoSpaceDN w:val="0"/>
              <w:adjustRightInd w:val="0"/>
              <w:spacing w:before="120" w:after="120" w:line="360" w:lineRule="auto"/>
              <w:jc w:val="both"/>
              <w:textAlignment w:val="baseline"/>
              <w:rPr>
                <w:lang w:eastAsia="zh-CN"/>
              </w:rPr>
            </w:pPr>
            <w:r>
              <w:t xml:space="preserve"> </w:t>
            </w:r>
            <m:oMath>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m:rPr/>
                            <w:rPr>
                              <w:rFonts w:ascii="Cambria Math" w:hAnsi="Cambria Math"/>
                              <w:lang w:eastAsia="zh-CN"/>
                            </w:rPr>
                            <m:t>T</m:t>
                          </m:r>
                          <m:ctrlPr>
                            <w:rPr>
                              <w:rFonts w:ascii="Cambria Math" w:hAnsi="Cambria Math"/>
                              <w:i/>
                              <w:lang w:eastAsia="zh-CN"/>
                            </w:rPr>
                          </m:ctrlPr>
                        </m:e>
                        <m:sub>
                          <m:r>
                            <m:rPr/>
                            <w:rPr>
                              <w:rFonts w:ascii="Cambria Math" w:hAnsi="Cambria Math"/>
                              <w:lang w:eastAsia="zh-CN"/>
                            </w:rPr>
                            <m:t>RRCprocessingDelay</m:t>
                          </m:r>
                          <m:ctrlPr>
                            <w:rPr>
                              <w:rFonts w:ascii="Cambria Math" w:hAnsi="Cambria Math"/>
                              <w:i/>
                              <w:lang w:eastAsia="zh-CN"/>
                            </w:rPr>
                          </m:ctrlPr>
                        </m:sub>
                      </m:sSub>
                      <m:r>
                        <m:rPr/>
                        <w:rPr>
                          <w:rFonts w:ascii="Cambria Math" w:hAnsi="Cambria Math"/>
                          <w:lang w:eastAsia="zh-CN"/>
                        </w:rPr>
                        <m:t>+T</m:t>
                      </m:r>
                      <m:ctrlPr>
                        <w:rPr>
                          <w:rFonts w:ascii="Cambria Math" w:hAnsi="Cambria Math"/>
                          <w:i/>
                          <w:lang w:eastAsia="zh-CN"/>
                        </w:rPr>
                      </m:ctrlPr>
                    </m:e>
                    <m:sub>
                      <m:r>
                        <m:rPr/>
                        <w:rPr>
                          <w:rFonts w:ascii="Cambria Math" w:hAnsi="Cambria Math"/>
                          <w:lang w:eastAsia="zh-CN"/>
                        </w:rPr>
                        <m:t>BWPswitcℎDelayRRC</m:t>
                      </m:r>
                      <m:ctrlPr>
                        <w:rPr>
                          <w:rFonts w:ascii="Cambria Math" w:hAnsi="Cambria Math"/>
                          <w:i/>
                          <w:lang w:eastAsia="zh-CN"/>
                        </w:rPr>
                      </m:ctrlPr>
                    </m:sub>
                  </m:sSub>
                  <m:ctrlPr>
                    <w:rPr>
                      <w:rFonts w:ascii="Cambria Math" w:hAnsi="Cambria Math"/>
                      <w:i/>
                      <w:lang w:eastAsia="zh-CN"/>
                    </w:rPr>
                  </m:ctrlPr>
                </m:num>
                <m:den>
                  <m:r>
                    <m:rPr/>
                    <w:rPr>
                      <w:rFonts w:ascii="Cambria Math" w:hAnsi="Cambria Math"/>
                      <w:lang w:eastAsia="zh-CN"/>
                    </w:rPr>
                    <m:t>NR Slot lengtℎ</m:t>
                  </m:r>
                  <m:ctrlPr>
                    <w:rPr>
                      <w:rFonts w:ascii="Cambria Math" w:hAnsi="Cambria Math"/>
                      <w:i/>
                      <w:lang w:eastAsia="zh-CN"/>
                    </w:rPr>
                  </m:ctrlPr>
                </m:den>
              </m:f>
            </m:oMath>
            <w:r>
              <w:rPr>
                <w:rFonts w:hint="eastAsia"/>
                <w:lang w:eastAsia="zh-CN"/>
              </w:rPr>
              <w:t xml:space="preserve"> </w:t>
            </w:r>
            <w:r>
              <w:rPr>
                <w:lang w:eastAsia="zh-CN"/>
              </w:rPr>
              <w:t xml:space="preserve">slots which begins from </w:t>
            </w:r>
            <w:r>
              <w:t xml:space="preserve">the beginning of DL </w:t>
            </w:r>
            <w:r>
              <w:rPr>
                <w:lang w:eastAsia="zh-CN"/>
              </w:rPr>
              <w:t>slot n</w:t>
            </w:r>
          </w:p>
          <w:p>
            <w:pPr>
              <w:overflowPunct w:val="0"/>
              <w:autoSpaceDE w:val="0"/>
              <w:autoSpaceDN w:val="0"/>
              <w:adjustRightInd w:val="0"/>
              <w:spacing w:before="120" w:after="120" w:line="360" w:lineRule="auto"/>
              <w:jc w:val="both"/>
              <w:textAlignment w:val="baseline"/>
              <w:rPr>
                <w:rFonts w:hint="default" w:eastAsia="宋体"/>
                <w:b w:val="0"/>
                <w:bCs w:val="0"/>
                <w:i/>
                <w:iCs/>
                <w:sz w:val="22"/>
                <w:vertAlign w:val="baseline"/>
                <w:lang w:val="en-US" w:eastAsia="zh-CN"/>
              </w:rPr>
            </w:pPr>
            <w:r>
              <w:rPr>
                <w:rFonts w:hint="eastAsia" w:eastAsia="宋体"/>
                <w:b w:val="0"/>
                <w:bCs w:val="0"/>
                <w:i/>
                <w:iCs/>
                <w:sz w:val="22"/>
                <w:vertAlign w:val="baseline"/>
                <w:lang w:val="en-US" w:eastAsia="zh-CN"/>
              </w:rPr>
              <w:t>Legacy normal UEs in NTN:</w:t>
            </w:r>
          </w:p>
          <w:p>
            <w:pPr>
              <w:overflowPunct w:val="0"/>
              <w:autoSpaceDE w:val="0"/>
              <w:autoSpaceDN w:val="0"/>
              <w:adjustRightInd w:val="0"/>
              <w:spacing w:before="120" w:after="120" w:line="360" w:lineRule="auto"/>
              <w:jc w:val="both"/>
              <w:textAlignment w:val="baseline"/>
              <w:rPr>
                <w:rFonts w:hint="eastAsia"/>
                <w:lang w:val="en-US" w:eastAsia="zh-CN"/>
              </w:rPr>
            </w:pPr>
            <w:r>
              <w:rPr>
                <w:rFonts w:hint="eastAsia"/>
                <w:lang w:val="en-US" w:eastAsia="zh-CN"/>
              </w:rPr>
              <w:t>DCI-based BWP switching delay:</w:t>
            </w:r>
          </w:p>
          <w:p>
            <w:pPr>
              <w:overflowPunct w:val="0"/>
              <w:autoSpaceDE w:val="0"/>
              <w:autoSpaceDN w:val="0"/>
              <w:adjustRightInd w:val="0"/>
              <w:spacing w:before="120" w:after="120" w:line="360" w:lineRule="auto"/>
              <w:jc w:val="both"/>
              <w:textAlignment w:val="baseline"/>
            </w:pPr>
            <w:r>
              <w:rPr>
                <w:highlight w:val="none"/>
              </w:rPr>
              <w:t xml:space="preserve"> T</w:t>
            </w:r>
            <w:r>
              <w:rPr>
                <w:highlight w:val="none"/>
                <w:vertAlign w:val="subscript"/>
              </w:rPr>
              <w:t>BWPswitchDelay</w:t>
            </w:r>
            <w:r>
              <w:rPr>
                <w:highlight w:val="none"/>
              </w:rPr>
              <w:t xml:space="preserve"> + Y</w:t>
            </w:r>
            <w:r>
              <w:t xml:space="preserve"> which starts from the beginning of DL slot n</w:t>
            </w:r>
          </w:p>
          <w:p>
            <w:pPr>
              <w:overflowPunct w:val="0"/>
              <w:autoSpaceDE w:val="0"/>
              <w:autoSpaceDN w:val="0"/>
              <w:adjustRightInd w:val="0"/>
              <w:spacing w:before="120" w:after="120" w:line="360" w:lineRule="auto"/>
              <w:jc w:val="both"/>
              <w:textAlignment w:val="baseline"/>
              <w:rPr>
                <w:rFonts w:hint="eastAsia" w:eastAsia="宋体"/>
                <w:lang w:val="en-US" w:eastAsia="zh-CN"/>
              </w:rPr>
            </w:pPr>
            <w:r>
              <w:rPr>
                <w:rFonts w:hint="eastAsia" w:eastAsia="宋体"/>
                <w:lang w:val="en-US" w:eastAsia="zh-CN"/>
              </w:rPr>
              <w:t>Timer-based BWP switching delay:</w:t>
            </w:r>
          </w:p>
          <w:p>
            <w:pPr>
              <w:overflowPunct w:val="0"/>
              <w:autoSpaceDE w:val="0"/>
              <w:autoSpaceDN w:val="0"/>
              <w:adjustRightInd w:val="0"/>
              <w:spacing w:before="120" w:after="120" w:line="360" w:lineRule="auto"/>
              <w:jc w:val="both"/>
              <w:textAlignment w:val="baseline"/>
              <w:rPr>
                <w:rFonts w:hint="eastAsia" w:eastAsia="宋体"/>
                <w:lang w:val="en-US" w:eastAsia="zh-CN"/>
              </w:rPr>
            </w:pPr>
            <w:r>
              <w:rPr>
                <w:highlight w:val="none"/>
              </w:rPr>
              <w:t>T</w:t>
            </w:r>
            <w:r>
              <w:rPr>
                <w:highlight w:val="none"/>
                <w:vertAlign w:val="subscript"/>
              </w:rPr>
              <w:t>BWPswitchDelay</w:t>
            </w:r>
          </w:p>
          <w:p>
            <w:pPr>
              <w:overflowPunct w:val="0"/>
              <w:autoSpaceDE w:val="0"/>
              <w:autoSpaceDN w:val="0"/>
              <w:adjustRightInd w:val="0"/>
              <w:spacing w:before="120" w:after="120" w:line="360" w:lineRule="auto"/>
              <w:jc w:val="both"/>
              <w:textAlignment w:val="baseline"/>
            </w:pPr>
            <w:r>
              <w:t>Table 8.6C.2-1: BWP switch delay</w:t>
            </w:r>
          </w:p>
          <w:tbl>
            <w:tblPr>
              <w:tblStyle w:val="3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49"/>
              <w:gridCol w:w="992"/>
              <w:gridCol w:w="1969"/>
              <w:gridCol w:w="19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5" w:hRule="atLeast"/>
                <w:jc w:val="center"/>
              </w:trPr>
              <w:tc>
                <w:tcPr>
                  <w:tcW w:w="649" w:type="dxa"/>
                  <w:tcBorders>
                    <w:bottom w:val="nil"/>
                  </w:tcBorders>
                  <w:shd w:val="clear" w:color="auto" w:fill="auto"/>
                  <w:vAlign w:val="center"/>
                </w:tcPr>
                <w:p>
                  <w:pPr>
                    <w:overflowPunct w:val="0"/>
                    <w:autoSpaceDE w:val="0"/>
                    <w:autoSpaceDN w:val="0"/>
                    <w:adjustRightInd w:val="0"/>
                    <w:spacing w:before="120" w:after="120" w:line="360" w:lineRule="auto"/>
                    <w:jc w:val="both"/>
                    <w:textAlignment w:val="baseline"/>
                  </w:pPr>
                  <w:r>
                    <w:rPr>
                      <w:lang w:val="en-US" w:eastAsia="zh-CN"/>
                    </w:rPr>
                    <w:drawing>
                      <wp:inline distT="0" distB="0" distL="0" distR="0">
                        <wp:extent cx="142875" cy="161925"/>
                        <wp:effectExtent l="0" t="0" r="9525" b="0"/>
                        <wp:docPr id="2786"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86" name="圖片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142875" cy="161925"/>
                                </a:xfrm>
                                <a:prstGeom prst="rect">
                                  <a:avLst/>
                                </a:prstGeom>
                                <a:noFill/>
                                <a:ln>
                                  <a:noFill/>
                                </a:ln>
                              </pic:spPr>
                            </pic:pic>
                          </a:graphicData>
                        </a:graphic>
                      </wp:inline>
                    </w:drawing>
                  </w:r>
                </w:p>
              </w:tc>
              <w:tc>
                <w:tcPr>
                  <w:tcW w:w="992" w:type="dxa"/>
                  <w:tcBorders>
                    <w:bottom w:val="nil"/>
                  </w:tcBorders>
                </w:tcPr>
                <w:p>
                  <w:pPr>
                    <w:overflowPunct w:val="0"/>
                    <w:autoSpaceDE w:val="0"/>
                    <w:autoSpaceDN w:val="0"/>
                    <w:adjustRightInd w:val="0"/>
                    <w:spacing w:before="120" w:after="120" w:line="360" w:lineRule="auto"/>
                    <w:jc w:val="both"/>
                    <w:textAlignment w:val="baseline"/>
                  </w:pPr>
                  <w:r>
                    <w:t xml:space="preserve">NR Slot length </w:t>
                  </w:r>
                </w:p>
              </w:tc>
              <w:tc>
                <w:tcPr>
                  <w:tcW w:w="3938" w:type="dxa"/>
                  <w:gridSpan w:val="2"/>
                </w:tcPr>
                <w:p>
                  <w:pPr>
                    <w:overflowPunct w:val="0"/>
                    <w:autoSpaceDE w:val="0"/>
                    <w:autoSpaceDN w:val="0"/>
                    <w:adjustRightInd w:val="0"/>
                    <w:spacing w:before="120" w:after="120" w:line="360" w:lineRule="auto"/>
                    <w:jc w:val="both"/>
                    <w:textAlignment w:val="baseline"/>
                    <w:rPr>
                      <w:lang w:eastAsia="zh-CN"/>
                    </w:rPr>
                  </w:pPr>
                  <w:r>
                    <w:rPr>
                      <w:lang w:eastAsia="zh-CN"/>
                    </w:rPr>
                    <w:t>BWP switch delay T</w:t>
                  </w:r>
                  <w:r>
                    <w:rPr>
                      <w:vertAlign w:val="subscript"/>
                      <w:lang w:eastAsia="zh-CN"/>
                    </w:rPr>
                    <w:t>BWPswitchDelay</w:t>
                  </w:r>
                  <w:r>
                    <w:rPr>
                      <w:lang w:eastAsia="zh-CN"/>
                    </w:rPr>
                    <w:t xml:space="preserve"> (slots)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6" w:hRule="atLeast"/>
                <w:jc w:val="center"/>
              </w:trPr>
              <w:tc>
                <w:tcPr>
                  <w:tcW w:w="649" w:type="dxa"/>
                  <w:tcBorders>
                    <w:top w:val="nil"/>
                  </w:tcBorders>
                  <w:shd w:val="clear" w:color="auto" w:fill="auto"/>
                  <w:vAlign w:val="center"/>
                </w:tcPr>
                <w:p>
                  <w:pPr>
                    <w:overflowPunct w:val="0"/>
                    <w:autoSpaceDE w:val="0"/>
                    <w:autoSpaceDN w:val="0"/>
                    <w:adjustRightInd w:val="0"/>
                    <w:spacing w:before="120" w:after="120" w:line="360" w:lineRule="auto"/>
                    <w:jc w:val="both"/>
                    <w:textAlignment w:val="baseline"/>
                  </w:pPr>
                </w:p>
              </w:tc>
              <w:tc>
                <w:tcPr>
                  <w:tcW w:w="992" w:type="dxa"/>
                  <w:tcBorders>
                    <w:top w:val="nil"/>
                  </w:tcBorders>
                </w:tcPr>
                <w:p>
                  <w:pPr>
                    <w:overflowPunct w:val="0"/>
                    <w:autoSpaceDE w:val="0"/>
                    <w:autoSpaceDN w:val="0"/>
                    <w:adjustRightInd w:val="0"/>
                    <w:spacing w:before="120" w:after="120" w:line="360" w:lineRule="auto"/>
                    <w:jc w:val="both"/>
                    <w:textAlignment w:val="baseline"/>
                  </w:pPr>
                  <w:r>
                    <w:t>(ms)</w:t>
                  </w:r>
                </w:p>
              </w:tc>
              <w:tc>
                <w:tcPr>
                  <w:tcW w:w="1969" w:type="dxa"/>
                </w:tcPr>
                <w:p>
                  <w:pPr>
                    <w:overflowPunct w:val="0"/>
                    <w:autoSpaceDE w:val="0"/>
                    <w:autoSpaceDN w:val="0"/>
                    <w:adjustRightInd w:val="0"/>
                    <w:spacing w:before="120" w:after="120" w:line="360" w:lineRule="auto"/>
                    <w:jc w:val="both"/>
                    <w:textAlignment w:val="baseline"/>
                    <w:rPr>
                      <w:vertAlign w:val="superscript"/>
                      <w:lang w:eastAsia="zh-CN"/>
                    </w:rPr>
                  </w:pPr>
                  <w:r>
                    <w:rPr>
                      <w:lang w:eastAsia="zh-CN"/>
                    </w:rPr>
                    <w:t>Type 1</w:t>
                  </w:r>
                  <w:r>
                    <w:rPr>
                      <w:vertAlign w:val="superscript"/>
                      <w:lang w:eastAsia="zh-CN"/>
                    </w:rPr>
                    <w:t>Note 1</w:t>
                  </w:r>
                </w:p>
              </w:tc>
              <w:tc>
                <w:tcPr>
                  <w:tcW w:w="1969" w:type="dxa"/>
                </w:tcPr>
                <w:p>
                  <w:pPr>
                    <w:overflowPunct w:val="0"/>
                    <w:autoSpaceDE w:val="0"/>
                    <w:autoSpaceDN w:val="0"/>
                    <w:adjustRightInd w:val="0"/>
                    <w:spacing w:before="120" w:after="120" w:line="360" w:lineRule="auto"/>
                    <w:jc w:val="both"/>
                    <w:textAlignment w:val="baseline"/>
                    <w:rPr>
                      <w:vertAlign w:val="superscript"/>
                      <w:lang w:eastAsia="zh-CN"/>
                    </w:rPr>
                  </w:pPr>
                  <w:r>
                    <w:rPr>
                      <w:lang w:eastAsia="zh-CN"/>
                    </w:rPr>
                    <w:t>Type 2</w:t>
                  </w:r>
                  <w:r>
                    <w:rPr>
                      <w:vertAlign w:val="superscript"/>
                      <w:lang w:eastAsia="zh-CN"/>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49" w:type="dxa"/>
                  <w:shd w:val="clear" w:color="auto" w:fill="auto"/>
                </w:tcPr>
                <w:p>
                  <w:pPr>
                    <w:overflowPunct w:val="0"/>
                    <w:autoSpaceDE w:val="0"/>
                    <w:autoSpaceDN w:val="0"/>
                    <w:adjustRightInd w:val="0"/>
                    <w:spacing w:before="120" w:after="120" w:line="360" w:lineRule="auto"/>
                    <w:jc w:val="both"/>
                    <w:textAlignment w:val="baseline"/>
                  </w:pPr>
                  <w:r>
                    <w:t>0</w:t>
                  </w:r>
                </w:p>
              </w:tc>
              <w:tc>
                <w:tcPr>
                  <w:tcW w:w="992" w:type="dxa"/>
                </w:tcPr>
                <w:p>
                  <w:pPr>
                    <w:overflowPunct w:val="0"/>
                    <w:autoSpaceDE w:val="0"/>
                    <w:autoSpaceDN w:val="0"/>
                    <w:adjustRightInd w:val="0"/>
                    <w:spacing w:before="120" w:after="120" w:line="360" w:lineRule="auto"/>
                    <w:jc w:val="both"/>
                    <w:textAlignment w:val="baseline"/>
                  </w:pPr>
                  <w:r>
                    <w:t>1</w:t>
                  </w:r>
                </w:p>
              </w:tc>
              <w:tc>
                <w:tcPr>
                  <w:tcW w:w="1969" w:type="dxa"/>
                  <w:shd w:val="clear" w:color="auto" w:fill="auto"/>
                </w:tcPr>
                <w:p>
                  <w:pPr>
                    <w:overflowPunct w:val="0"/>
                    <w:autoSpaceDE w:val="0"/>
                    <w:autoSpaceDN w:val="0"/>
                    <w:adjustRightInd w:val="0"/>
                    <w:spacing w:before="120" w:after="120" w:line="360" w:lineRule="auto"/>
                    <w:jc w:val="both"/>
                    <w:textAlignment w:val="baseline"/>
                  </w:pPr>
                  <w:r>
                    <w:t>1</w:t>
                  </w:r>
                </w:p>
              </w:tc>
              <w:tc>
                <w:tcPr>
                  <w:tcW w:w="1969" w:type="dxa"/>
                </w:tcPr>
                <w:p>
                  <w:pPr>
                    <w:overflowPunct w:val="0"/>
                    <w:autoSpaceDE w:val="0"/>
                    <w:autoSpaceDN w:val="0"/>
                    <w:adjustRightInd w:val="0"/>
                    <w:spacing w:before="120" w:after="120" w:line="360" w:lineRule="auto"/>
                    <w:jc w:val="both"/>
                    <w:textAlignment w:val="baseline"/>
                  </w:pPr>
                  <w: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49" w:type="dxa"/>
                  <w:shd w:val="clear" w:color="auto" w:fill="auto"/>
                </w:tcPr>
                <w:p>
                  <w:pPr>
                    <w:overflowPunct w:val="0"/>
                    <w:autoSpaceDE w:val="0"/>
                    <w:autoSpaceDN w:val="0"/>
                    <w:adjustRightInd w:val="0"/>
                    <w:spacing w:before="120" w:after="120" w:line="360" w:lineRule="auto"/>
                    <w:jc w:val="both"/>
                    <w:textAlignment w:val="baseline"/>
                  </w:pPr>
                  <w:r>
                    <w:t>1</w:t>
                  </w:r>
                </w:p>
              </w:tc>
              <w:tc>
                <w:tcPr>
                  <w:tcW w:w="992" w:type="dxa"/>
                </w:tcPr>
                <w:p>
                  <w:pPr>
                    <w:overflowPunct w:val="0"/>
                    <w:autoSpaceDE w:val="0"/>
                    <w:autoSpaceDN w:val="0"/>
                    <w:adjustRightInd w:val="0"/>
                    <w:spacing w:before="120" w:after="120" w:line="360" w:lineRule="auto"/>
                    <w:jc w:val="both"/>
                    <w:textAlignment w:val="baseline"/>
                  </w:pPr>
                  <w:r>
                    <w:t>0.5</w:t>
                  </w:r>
                </w:p>
              </w:tc>
              <w:tc>
                <w:tcPr>
                  <w:tcW w:w="1969" w:type="dxa"/>
                  <w:shd w:val="clear" w:color="auto" w:fill="auto"/>
                </w:tcPr>
                <w:p>
                  <w:pPr>
                    <w:overflowPunct w:val="0"/>
                    <w:autoSpaceDE w:val="0"/>
                    <w:autoSpaceDN w:val="0"/>
                    <w:adjustRightInd w:val="0"/>
                    <w:spacing w:before="120" w:after="120" w:line="360" w:lineRule="auto"/>
                    <w:jc w:val="both"/>
                    <w:textAlignment w:val="baseline"/>
                  </w:pPr>
                  <w:r>
                    <w:t>2</w:t>
                  </w:r>
                </w:p>
              </w:tc>
              <w:tc>
                <w:tcPr>
                  <w:tcW w:w="1969" w:type="dxa"/>
                </w:tcPr>
                <w:p>
                  <w:pPr>
                    <w:overflowPunct w:val="0"/>
                    <w:autoSpaceDE w:val="0"/>
                    <w:autoSpaceDN w:val="0"/>
                    <w:adjustRightInd w:val="0"/>
                    <w:spacing w:before="120" w:after="120" w:line="360" w:lineRule="auto"/>
                    <w:jc w:val="both"/>
                    <w:textAlignment w:val="baseline"/>
                  </w:pPr>
                  <w: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49" w:type="dxa"/>
                  <w:shd w:val="clear" w:color="auto" w:fill="auto"/>
                </w:tcPr>
                <w:p>
                  <w:pPr>
                    <w:overflowPunct w:val="0"/>
                    <w:autoSpaceDE w:val="0"/>
                    <w:autoSpaceDN w:val="0"/>
                    <w:adjustRightInd w:val="0"/>
                    <w:spacing w:before="120" w:after="120" w:line="360" w:lineRule="auto"/>
                    <w:jc w:val="both"/>
                    <w:textAlignment w:val="baseline"/>
                  </w:pPr>
                  <w:r>
                    <w:t>2</w:t>
                  </w:r>
                </w:p>
              </w:tc>
              <w:tc>
                <w:tcPr>
                  <w:tcW w:w="992" w:type="dxa"/>
                </w:tcPr>
                <w:p>
                  <w:pPr>
                    <w:overflowPunct w:val="0"/>
                    <w:autoSpaceDE w:val="0"/>
                    <w:autoSpaceDN w:val="0"/>
                    <w:adjustRightInd w:val="0"/>
                    <w:spacing w:before="120" w:after="120" w:line="360" w:lineRule="auto"/>
                    <w:jc w:val="both"/>
                    <w:textAlignment w:val="baseline"/>
                  </w:pPr>
                  <w:r>
                    <w:t>0.25</w:t>
                  </w:r>
                </w:p>
              </w:tc>
              <w:tc>
                <w:tcPr>
                  <w:tcW w:w="1969" w:type="dxa"/>
                  <w:shd w:val="clear" w:color="auto" w:fill="auto"/>
                </w:tcPr>
                <w:p>
                  <w:pPr>
                    <w:overflowPunct w:val="0"/>
                    <w:autoSpaceDE w:val="0"/>
                    <w:autoSpaceDN w:val="0"/>
                    <w:adjustRightInd w:val="0"/>
                    <w:spacing w:before="120" w:after="120" w:line="360" w:lineRule="auto"/>
                    <w:jc w:val="both"/>
                    <w:textAlignment w:val="baseline"/>
                  </w:pPr>
                  <w:r>
                    <w:t>3</w:t>
                  </w:r>
                </w:p>
              </w:tc>
              <w:tc>
                <w:tcPr>
                  <w:tcW w:w="1969" w:type="dxa"/>
                </w:tcPr>
                <w:p>
                  <w:pPr>
                    <w:overflowPunct w:val="0"/>
                    <w:autoSpaceDE w:val="0"/>
                    <w:autoSpaceDN w:val="0"/>
                    <w:adjustRightInd w:val="0"/>
                    <w:spacing w:before="120" w:after="120" w:line="360" w:lineRule="auto"/>
                    <w:jc w:val="both"/>
                    <w:textAlignment w:val="baseline"/>
                  </w:pPr>
                  <w: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579" w:type="dxa"/>
                  <w:gridSpan w:val="4"/>
                  <w:shd w:val="clear" w:color="auto" w:fill="auto"/>
                </w:tcPr>
                <w:p>
                  <w:pPr>
                    <w:overflowPunct w:val="0"/>
                    <w:autoSpaceDE w:val="0"/>
                    <w:autoSpaceDN w:val="0"/>
                    <w:adjustRightInd w:val="0"/>
                    <w:spacing w:before="120" w:after="120" w:line="360" w:lineRule="auto"/>
                    <w:jc w:val="both"/>
                    <w:textAlignment w:val="baseline"/>
                  </w:pPr>
                  <w:r>
                    <w:t>Note 1:</w:t>
                  </w:r>
                  <w:r>
                    <w:tab/>
                  </w:r>
                  <w:r>
                    <w:t>Depends on UE capability.</w:t>
                  </w:r>
                </w:p>
                <w:p>
                  <w:pPr>
                    <w:overflowPunct w:val="0"/>
                    <w:autoSpaceDE w:val="0"/>
                    <w:autoSpaceDN w:val="0"/>
                    <w:adjustRightInd w:val="0"/>
                    <w:spacing w:before="120" w:after="120" w:line="360" w:lineRule="auto"/>
                    <w:jc w:val="both"/>
                    <w:textAlignment w:val="baseline"/>
                  </w:pPr>
                  <w:r>
                    <w:t>Note 2:</w:t>
                  </w:r>
                  <w:r>
                    <w:tab/>
                  </w:r>
                  <w:r>
                    <w:t>If the BWP switch involves changing of SCS, the BWP switch delay is determined by the smaller SCS between the SCS before BWP switch and the SCS after BWP switch.</w:t>
                  </w:r>
                </w:p>
              </w:tc>
            </w:tr>
          </w:tbl>
          <w:p>
            <w:pPr>
              <w:overflowPunct w:val="0"/>
              <w:autoSpaceDE w:val="0"/>
              <w:autoSpaceDN w:val="0"/>
              <w:adjustRightInd w:val="0"/>
              <w:spacing w:before="120" w:after="120" w:line="360" w:lineRule="auto"/>
              <w:jc w:val="both"/>
              <w:textAlignment w:val="baseline"/>
              <w:rPr>
                <w:rFonts w:hint="eastAsia" w:eastAsia="宋体"/>
                <w:lang w:val="en-US" w:eastAsia="zh-CN"/>
              </w:rPr>
            </w:pPr>
            <w:r>
              <w:rPr>
                <w:rFonts w:hint="eastAsia" w:eastAsia="宋体"/>
                <w:lang w:val="en-US" w:eastAsia="zh-CN"/>
              </w:rPr>
              <w:t>RRC-based BWP switching delay:</w:t>
            </w:r>
          </w:p>
          <w:p>
            <w:pPr>
              <w:overflowPunct w:val="0"/>
              <w:autoSpaceDE w:val="0"/>
              <w:autoSpaceDN w:val="0"/>
              <w:adjustRightInd w:val="0"/>
              <w:spacing w:before="120" w:after="120" w:line="360" w:lineRule="auto"/>
              <w:jc w:val="both"/>
              <w:textAlignment w:val="baseline"/>
              <w:rPr>
                <w:rFonts w:hint="default" w:eastAsia="宋体"/>
                <w:lang w:val="en-US" w:eastAsia="zh-CN"/>
              </w:rPr>
            </w:pPr>
            <m:oMath>
              <m:f>
                <m:fPr>
                  <m:ctrlPr>
                    <w:rPr>
                      <w:rFonts w:ascii="Cambria Math" w:hAnsi="Cambria Math"/>
                      <w:i/>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r>
                            <m:rPr/>
                            <w:rPr>
                              <w:rFonts w:ascii="Cambria Math" w:hAnsi="Cambria Math"/>
                              <w:lang w:val="en-US" w:eastAsia="zh-CN"/>
                            </w:rPr>
                            <m:t>T</m:t>
                          </m:r>
                          <m:ctrlPr>
                            <w:rPr>
                              <w:rFonts w:ascii="Cambria Math" w:hAnsi="Cambria Math"/>
                              <w:i/>
                              <w:lang w:val="en-US" w:eastAsia="zh-CN"/>
                            </w:rPr>
                          </m:ctrlPr>
                        </m:e>
                        <m:sub>
                          <m:r>
                            <m:rPr/>
                            <w:rPr>
                              <w:rFonts w:ascii="Cambria Math" w:hAnsi="Cambria Math"/>
                              <w:lang w:val="en-US" w:eastAsia="zh-CN"/>
                            </w:rPr>
                            <m:t>RRCprocessingDelay</m:t>
                          </m:r>
                          <m:ctrlPr>
                            <w:rPr>
                              <w:rFonts w:ascii="Cambria Math" w:hAnsi="Cambria Math"/>
                              <w:i/>
                              <w:lang w:val="en-US" w:eastAsia="zh-CN"/>
                            </w:rPr>
                          </m:ctrlPr>
                        </m:sub>
                      </m:sSub>
                      <m:r>
                        <m:rPr/>
                        <w:rPr>
                          <w:rFonts w:ascii="Cambria Math" w:hAnsi="Cambria Math"/>
                          <w:lang w:val="en-US" w:eastAsia="zh-CN"/>
                        </w:rPr>
                        <m:t>+T</m:t>
                      </m:r>
                      <m:ctrlPr>
                        <w:rPr>
                          <w:rFonts w:ascii="Cambria Math" w:hAnsi="Cambria Math"/>
                          <w:i/>
                          <w:lang w:val="en-US" w:eastAsia="zh-CN"/>
                        </w:rPr>
                      </m:ctrlPr>
                    </m:e>
                    <m:sub>
                      <m:r>
                        <m:rPr/>
                        <w:rPr>
                          <w:rFonts w:ascii="Cambria Math" w:hAnsi="Cambria Math"/>
                          <w:lang w:val="en-US" w:eastAsia="zh-CN"/>
                        </w:rPr>
                        <m:t>BWPswitcℎDelayRRC</m:t>
                      </m:r>
                      <m:ctrlPr>
                        <w:rPr>
                          <w:rFonts w:ascii="Cambria Math" w:hAnsi="Cambria Math"/>
                          <w:i/>
                          <w:lang w:val="en-US" w:eastAsia="zh-CN"/>
                        </w:rPr>
                      </m:ctrlPr>
                    </m:sub>
                  </m:sSub>
                  <m:ctrlPr>
                    <w:rPr>
                      <w:rFonts w:ascii="Cambria Math" w:hAnsi="Cambria Math"/>
                      <w:i/>
                      <w:lang w:val="en-US" w:eastAsia="zh-CN"/>
                    </w:rPr>
                  </m:ctrlPr>
                </m:num>
                <m:den>
                  <m:r>
                    <m:rPr/>
                    <w:rPr>
                      <w:rFonts w:ascii="Cambria Math" w:hAnsi="Cambria Math"/>
                      <w:lang w:val="en-US" w:eastAsia="zh-CN"/>
                    </w:rPr>
                    <m:t>NR Slot lengtℎ</m:t>
                  </m:r>
                  <m:ctrlPr>
                    <w:rPr>
                      <w:rFonts w:ascii="Cambria Math" w:hAnsi="Cambria Math"/>
                      <w:i/>
                      <w:lang w:val="en-US" w:eastAsia="zh-CN"/>
                    </w:rPr>
                  </m:ctrlPr>
                </m:den>
              </m:f>
            </m:oMath>
            <w:r>
              <w:rPr>
                <w:rFonts w:hint="eastAsia"/>
                <w:lang w:val="en-US" w:eastAsia="zh-CN"/>
              </w:rPr>
              <w:t xml:space="preserve"> </w:t>
            </w:r>
            <w:r>
              <w:rPr>
                <w:lang w:val="en-US" w:eastAsia="zh-CN"/>
              </w:rPr>
              <w:t>slots which begins from</w:t>
            </w:r>
            <w:r>
              <w:t xml:space="preserve"> the beginning of DL </w:t>
            </w:r>
            <w:r>
              <w:rPr>
                <w:lang w:val="en-US" w:eastAsia="zh-CN"/>
              </w:rPr>
              <w:t>slot n</w:t>
            </w:r>
          </w:p>
        </w:tc>
      </w:tr>
    </w:tbl>
    <w:p>
      <w:pPr>
        <w:keepNext w:val="0"/>
        <w:keepLines w:val="0"/>
        <w:pageBreakBefore w:val="0"/>
        <w:widowControl/>
        <w:kinsoku/>
        <w:wordWrap/>
        <w:overflowPunct/>
        <w:topLinePunct w:val="0"/>
        <w:autoSpaceDE/>
        <w:autoSpaceDN/>
        <w:bidi w:val="0"/>
        <w:adjustRightInd/>
        <w:snapToGrid/>
        <w:spacing w:beforeLines="50" w:after="0" w:afterLines="50"/>
        <w:jc w:val="both"/>
        <w:textAlignment w:val="auto"/>
        <w:rPr>
          <w:rFonts w:hint="default" w:eastAsia="宋体"/>
          <w:sz w:val="20"/>
          <w:szCs w:val="20"/>
          <w:lang w:val="en-US" w:eastAsia="zh-CN"/>
        </w:rPr>
      </w:pPr>
      <w:r>
        <w:rPr>
          <w:rFonts w:hint="eastAsia" w:eastAsia="宋体"/>
          <w:sz w:val="20"/>
          <w:szCs w:val="20"/>
          <w:lang w:val="en-US" w:eastAsia="zh-CN"/>
        </w:rPr>
        <w:t>We find that the active BWP switching delay will not be impacted by reduced UE receiving branches and only depends on UE capability or different NR slot length. For NTN scenario, the maximum slot length is 0.25ms refers to SCS=60kHz in FR1. For slot length is 0.125ms for RedCap UEs in TN, the SCS is 120kHz belongs to FR2 which is out of scope when we define the requirements for RedCap UEs in NTN scenario. To my understanding, legacy BWP switching delay requirements in NTN shall be reused for RedCap UEs in NTN scenario. By the way, RAN4 shall only study active BWP switch delay on a single CC instead of multiple CCs since CA is not supported in NTN scenario.</w:t>
      </w:r>
    </w:p>
    <w:p>
      <w:pPr>
        <w:keepNext w:val="0"/>
        <w:keepLines w:val="0"/>
        <w:pageBreakBefore w:val="0"/>
        <w:widowControl/>
        <w:kinsoku/>
        <w:wordWrap/>
        <w:overflowPunct w:val="0"/>
        <w:topLinePunct w:val="0"/>
        <w:autoSpaceDE w:val="0"/>
        <w:autoSpaceDN w:val="0"/>
        <w:bidi w:val="0"/>
        <w:adjustRightInd w:val="0"/>
        <w:snapToGrid/>
        <w:spacing w:before="120" w:after="120" w:line="240" w:lineRule="auto"/>
        <w:jc w:val="both"/>
        <w:textAlignment w:val="baseline"/>
        <w:rPr>
          <w:rFonts w:hint="eastAsia"/>
          <w:b/>
          <w:bCs/>
          <w:lang w:val="en-US" w:eastAsia="zh-CN"/>
        </w:rPr>
      </w:pPr>
      <w:r>
        <w:rPr>
          <w:rFonts w:hint="eastAsia"/>
          <w:b/>
          <w:bCs/>
          <w:lang w:val="en-US" w:eastAsia="zh-CN"/>
        </w:rPr>
        <w:t>Observation 10:  Active BWP switching delay will not be impacted by reduced UE receiving branches and only depends on UE capability or different NR slot length.</w:t>
      </w:r>
    </w:p>
    <w:p>
      <w:pPr>
        <w:keepNext w:val="0"/>
        <w:keepLines w:val="0"/>
        <w:pageBreakBefore w:val="0"/>
        <w:widowControl/>
        <w:kinsoku/>
        <w:wordWrap/>
        <w:overflowPunct w:val="0"/>
        <w:topLinePunct w:val="0"/>
        <w:autoSpaceDE w:val="0"/>
        <w:autoSpaceDN w:val="0"/>
        <w:bidi w:val="0"/>
        <w:adjustRightInd w:val="0"/>
        <w:snapToGrid/>
        <w:spacing w:before="120" w:after="120" w:line="240" w:lineRule="auto"/>
        <w:jc w:val="both"/>
        <w:textAlignment w:val="baseline"/>
        <w:rPr>
          <w:rFonts w:hint="default"/>
          <w:b/>
          <w:bCs/>
          <w:lang w:val="en-US" w:eastAsia="zh-CN"/>
        </w:rPr>
      </w:pPr>
      <w:r>
        <w:rPr>
          <w:rFonts w:hint="eastAsia"/>
          <w:b/>
          <w:bCs/>
          <w:lang w:val="en-US" w:eastAsia="zh-CN"/>
        </w:rPr>
        <w:t>Observation 11: For NTN scenario, the maximum slot length is 0.25ms refers to SCS=60kHz in FR1. For slot length is 0.125ms for RedCap UEs in TN, the SCS is 120kHz belongs to FR2 which is out of scope when we define the requirements for RedCap UEs in NTN scenario.</w:t>
      </w:r>
    </w:p>
    <w:p>
      <w:pPr>
        <w:keepNext w:val="0"/>
        <w:keepLines w:val="0"/>
        <w:pageBreakBefore w:val="0"/>
        <w:widowControl/>
        <w:kinsoku/>
        <w:wordWrap/>
        <w:overflowPunct w:val="0"/>
        <w:topLinePunct w:val="0"/>
        <w:autoSpaceDE w:val="0"/>
        <w:autoSpaceDN w:val="0"/>
        <w:bidi w:val="0"/>
        <w:adjustRightInd w:val="0"/>
        <w:snapToGrid/>
        <w:spacing w:before="120" w:after="120" w:line="240" w:lineRule="auto"/>
        <w:jc w:val="both"/>
        <w:textAlignment w:val="baseline"/>
        <w:rPr>
          <w:rFonts w:hint="eastAsia"/>
          <w:b/>
          <w:bCs/>
          <w:lang w:val="en-US" w:eastAsia="zh-CN"/>
        </w:rPr>
      </w:pPr>
      <w:r>
        <w:rPr>
          <w:rFonts w:hint="eastAsia"/>
          <w:b/>
          <w:bCs/>
          <w:lang w:val="en-US" w:eastAsia="zh-CN"/>
        </w:rPr>
        <w:t>Proposal 18: Legacy BWP switching delay requirements in NTN shall be reused for RedCap UEs in NTN scenario.</w:t>
      </w:r>
    </w:p>
    <w:p>
      <w:pPr>
        <w:keepNext w:val="0"/>
        <w:keepLines w:val="0"/>
        <w:pageBreakBefore w:val="0"/>
        <w:widowControl/>
        <w:kinsoku/>
        <w:wordWrap/>
        <w:overflowPunct w:val="0"/>
        <w:topLinePunct w:val="0"/>
        <w:autoSpaceDE w:val="0"/>
        <w:autoSpaceDN w:val="0"/>
        <w:bidi w:val="0"/>
        <w:adjustRightInd w:val="0"/>
        <w:snapToGrid/>
        <w:spacing w:before="120" w:after="120" w:line="240" w:lineRule="auto"/>
        <w:jc w:val="both"/>
        <w:textAlignment w:val="baseline"/>
        <w:rPr>
          <w:rFonts w:hint="default"/>
          <w:b/>
          <w:bCs/>
          <w:lang w:val="en-US" w:eastAsia="zh-CN"/>
        </w:rPr>
      </w:pPr>
      <w:r>
        <w:rPr>
          <w:rFonts w:hint="eastAsia"/>
          <w:b/>
          <w:bCs/>
          <w:lang w:val="en-US" w:eastAsia="zh-CN"/>
        </w:rPr>
        <w:t>Proposal 19: RAN4 shall only study active BWP switch delay on a single CC instead of multiple CCs since CA is not supported in NTN scenario.</w:t>
      </w:r>
    </w:p>
    <w:p>
      <w:pPr>
        <w:pStyle w:val="9"/>
        <w:numPr>
          <w:ilvl w:val="0"/>
          <w:numId w:val="12"/>
        </w:numPr>
        <w:overflowPunct w:val="0"/>
        <w:autoSpaceDE w:val="0"/>
        <w:autoSpaceDN w:val="0"/>
        <w:adjustRightInd w:val="0"/>
        <w:spacing w:before="120" w:after="120" w:line="360" w:lineRule="auto"/>
        <w:ind w:left="0" w:firstLine="0"/>
        <w:jc w:val="both"/>
        <w:textAlignment w:val="baseline"/>
        <w:rPr>
          <w:rFonts w:hint="eastAsia"/>
          <w:highlight w:val="none"/>
          <w:lang w:val="en-US" w:eastAsia="zh-CN"/>
        </w:rPr>
      </w:pPr>
      <w:r>
        <w:rPr>
          <w:rFonts w:hint="eastAsia" w:eastAsia="宋体"/>
          <w:b w:val="0"/>
          <w:bCs w:val="0"/>
          <w:sz w:val="22"/>
          <w:highlight w:val="none"/>
          <w:lang w:val="en-US" w:eastAsia="zh-CN"/>
        </w:rPr>
        <w:t xml:space="preserve"> Active TCI state switch delay and UE-specific CBW change</w:t>
      </w:r>
    </w:p>
    <w:p>
      <w:pPr>
        <w:keepNext w:val="0"/>
        <w:keepLines w:val="0"/>
        <w:pageBreakBefore w:val="0"/>
        <w:widowControl/>
        <w:kinsoku/>
        <w:wordWrap/>
        <w:overflowPunct/>
        <w:topLinePunct w:val="0"/>
        <w:autoSpaceDE/>
        <w:autoSpaceDN/>
        <w:bidi w:val="0"/>
        <w:adjustRightInd/>
        <w:snapToGrid/>
        <w:spacing w:beforeLines="50" w:after="0" w:afterLines="50"/>
        <w:jc w:val="both"/>
        <w:textAlignment w:val="auto"/>
        <w:rPr>
          <w:rFonts w:hint="eastAsia" w:eastAsia="宋体"/>
          <w:sz w:val="20"/>
          <w:szCs w:val="20"/>
          <w:lang w:val="en-US" w:eastAsia="zh-CN"/>
        </w:rPr>
      </w:pPr>
      <w:r>
        <w:rPr>
          <w:rFonts w:hint="eastAsia" w:eastAsia="宋体"/>
          <w:sz w:val="20"/>
          <w:szCs w:val="20"/>
          <w:lang w:val="en-US" w:eastAsia="zh-CN"/>
        </w:rPr>
        <w:t>We find that the active TCI state switch delay and UE specific CBW change will not change due to the reduced UE receiving branches. Thus, we deem that the legacy NTN requirements shall be reused for RedCap UEs in NTN scenario when we considering to define the active TCI state switch delay and UE specific CBW change.</w:t>
      </w:r>
    </w:p>
    <w:p>
      <w:pPr>
        <w:keepNext w:val="0"/>
        <w:keepLines w:val="0"/>
        <w:pageBreakBefore w:val="0"/>
        <w:widowControl/>
        <w:kinsoku/>
        <w:wordWrap/>
        <w:overflowPunct w:val="0"/>
        <w:topLinePunct w:val="0"/>
        <w:autoSpaceDE w:val="0"/>
        <w:autoSpaceDN w:val="0"/>
        <w:bidi w:val="0"/>
        <w:adjustRightInd w:val="0"/>
        <w:snapToGrid/>
        <w:spacing w:before="120" w:after="120" w:line="240" w:lineRule="auto"/>
        <w:jc w:val="both"/>
        <w:textAlignment w:val="baseline"/>
        <w:rPr>
          <w:rFonts w:hint="default"/>
          <w:b/>
          <w:bCs/>
          <w:lang w:val="en-US" w:eastAsia="zh-CN"/>
        </w:rPr>
      </w:pPr>
      <w:r>
        <w:rPr>
          <w:rFonts w:hint="eastAsia"/>
          <w:b/>
          <w:bCs/>
          <w:lang w:val="en-US" w:eastAsia="zh-CN"/>
        </w:rPr>
        <w:t>Proposal 20:  For active TCI state switch delay and UE specific CBW change, RAN4 shall reuse the legacy NTN requirements for RedCap UEs in NTN scenario.</w:t>
      </w:r>
    </w:p>
    <w:p>
      <w:pPr>
        <w:pStyle w:val="7"/>
        <w:overflowPunct/>
        <w:autoSpaceDE/>
        <w:autoSpaceDN/>
        <w:adjustRightInd/>
        <w:spacing w:before="0" w:after="0" w:line="240" w:lineRule="auto"/>
        <w:jc w:val="left"/>
        <w:textAlignment w:val="auto"/>
        <w:rPr>
          <w:rFonts w:hint="default"/>
          <w:lang w:val="en-US" w:eastAsia="zh-CN"/>
        </w:rPr>
      </w:pPr>
      <w:r>
        <w:rPr>
          <w:rFonts w:hint="eastAsia"/>
          <w:lang w:val="en-US" w:eastAsia="zh-CN"/>
        </w:rPr>
        <w:t>2.1.1.1.1.5 Measurement Procedure</w:t>
      </w:r>
    </w:p>
    <w:p>
      <w:pPr>
        <w:keepNext w:val="0"/>
        <w:keepLines w:val="0"/>
        <w:pageBreakBefore w:val="0"/>
        <w:widowControl/>
        <w:kinsoku/>
        <w:wordWrap/>
        <w:overflowPunct/>
        <w:topLinePunct w:val="0"/>
        <w:autoSpaceDE/>
        <w:autoSpaceDN/>
        <w:bidi w:val="0"/>
        <w:adjustRightInd/>
        <w:snapToGrid/>
        <w:spacing w:beforeLines="50" w:after="0" w:afterLines="50"/>
        <w:jc w:val="both"/>
        <w:textAlignment w:val="auto"/>
        <w:rPr>
          <w:rFonts w:hint="eastAsia" w:eastAsia="宋体"/>
          <w:sz w:val="20"/>
          <w:szCs w:val="20"/>
          <w:lang w:val="en-US" w:eastAsia="zh-CN"/>
        </w:rPr>
      </w:pPr>
      <w:r>
        <w:rPr>
          <w:rFonts w:hint="eastAsia" w:eastAsia="宋体"/>
          <w:sz w:val="20"/>
          <w:szCs w:val="20"/>
          <w:lang w:val="en-US" w:eastAsia="zh-CN"/>
        </w:rPr>
        <w:t>Based on R17/R18 NR NTN discussion for normal UE, the measurement related requirements can be seen as below:</w:t>
      </w:r>
    </w:p>
    <w:tbl>
      <w:tblPr>
        <w:tblStyle w:val="3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05"/>
        <w:gridCol w:w="2268"/>
        <w:gridCol w:w="36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 w:hRule="atLeast"/>
          <w:jc w:val="center"/>
        </w:trPr>
        <w:tc>
          <w:tcPr>
            <w:tcW w:w="2405" w:type="dxa"/>
            <w:vMerge w:val="restart"/>
          </w:tcPr>
          <w:p>
            <w:pPr>
              <w:rPr>
                <w:rFonts w:ascii="Times New Roman" w:hAnsi="Times New Roman" w:cs="Times New Roman"/>
                <w:lang w:val="en-GB"/>
              </w:rPr>
            </w:pPr>
            <w:r>
              <w:rPr>
                <w:rFonts w:ascii="Times New Roman" w:hAnsi="Times New Roman" w:cs="Times New Roman"/>
                <w:lang w:val="en-GB"/>
              </w:rPr>
              <w:t>Measurement</w:t>
            </w:r>
          </w:p>
        </w:tc>
        <w:tc>
          <w:tcPr>
            <w:tcW w:w="2268" w:type="dxa"/>
          </w:tcPr>
          <w:p>
            <w:pPr>
              <w:rPr>
                <w:rFonts w:ascii="Times New Roman" w:hAnsi="Times New Roman" w:cs="Times New Roman"/>
                <w:lang w:val="en-GB"/>
              </w:rPr>
            </w:pPr>
            <w:r>
              <w:rPr>
                <w:rFonts w:ascii="Times New Roman" w:hAnsi="Times New Roman" w:cs="Times New Roman"/>
                <w:lang w:val="en-GB"/>
              </w:rPr>
              <w:t>Intra-frequency measurement</w:t>
            </w:r>
          </w:p>
        </w:tc>
        <w:tc>
          <w:tcPr>
            <w:tcW w:w="3623" w:type="dxa"/>
          </w:tcPr>
          <w:p>
            <w:pPr>
              <w:rPr>
                <w:rFonts w:ascii="Times New Roman" w:hAnsi="Times New Roman" w:cs="Times New Roman"/>
                <w:lang w:val="en-GB"/>
              </w:rPr>
            </w:pPr>
            <w:r>
              <w:rPr>
                <w:rFonts w:ascii="Times New Roman" w:hAnsi="Times New Roman" w:cs="Times New Roman"/>
                <w:lang w:val="en-GB"/>
              </w:rPr>
              <w:t>Intra-frequency cell identification and measurement period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 w:hRule="atLeast"/>
          <w:jc w:val="center"/>
        </w:trPr>
        <w:tc>
          <w:tcPr>
            <w:tcW w:w="2405" w:type="dxa"/>
            <w:vMerge w:val="continue"/>
          </w:tcPr>
          <w:p>
            <w:pPr>
              <w:rPr>
                <w:rFonts w:ascii="Times New Roman" w:hAnsi="Times New Roman" w:cs="Times New Roman"/>
                <w:lang w:val="en-GB"/>
              </w:rPr>
            </w:pPr>
          </w:p>
        </w:tc>
        <w:tc>
          <w:tcPr>
            <w:tcW w:w="2268" w:type="dxa"/>
          </w:tcPr>
          <w:p>
            <w:pPr>
              <w:rPr>
                <w:rFonts w:ascii="Times New Roman" w:hAnsi="Times New Roman" w:cs="Times New Roman"/>
                <w:lang w:val="en-GB"/>
              </w:rPr>
            </w:pPr>
            <w:r>
              <w:rPr>
                <w:rFonts w:ascii="Times New Roman" w:hAnsi="Times New Roman" w:cs="Times New Roman"/>
                <w:lang w:val="en-GB"/>
              </w:rPr>
              <w:t>Inter-frequency measurement</w:t>
            </w:r>
          </w:p>
        </w:tc>
        <w:tc>
          <w:tcPr>
            <w:tcW w:w="3623" w:type="dxa"/>
          </w:tcPr>
          <w:p>
            <w:pPr>
              <w:rPr>
                <w:rFonts w:ascii="Times New Roman" w:hAnsi="Times New Roman" w:cs="Times New Roman"/>
                <w:lang w:val="en-GB"/>
              </w:rPr>
            </w:pPr>
            <w:r>
              <w:rPr>
                <w:rFonts w:ascii="Times New Roman" w:hAnsi="Times New Roman" w:cs="Times New Roman"/>
                <w:lang w:val="en-GB"/>
              </w:rPr>
              <w:t>Inter-frequency cell identification and measurement period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 w:hRule="atLeast"/>
          <w:jc w:val="center"/>
        </w:trPr>
        <w:tc>
          <w:tcPr>
            <w:tcW w:w="2405" w:type="dxa"/>
          </w:tcPr>
          <w:p>
            <w:pPr>
              <w:rPr>
                <w:rFonts w:hint="default" w:ascii="Times New Roman" w:hAnsi="Times New Roman" w:eastAsia="宋体" w:cs="Times New Roman"/>
                <w:lang w:val="en-US" w:eastAsia="zh-CN"/>
              </w:rPr>
            </w:pPr>
            <w:r>
              <w:rPr>
                <w:rFonts w:hint="eastAsia" w:eastAsia="宋体" w:cs="Times New Roman"/>
                <w:lang w:val="en-US" w:eastAsia="zh-CN"/>
              </w:rPr>
              <w:t>Scenario</w:t>
            </w:r>
          </w:p>
        </w:tc>
        <w:tc>
          <w:tcPr>
            <w:tcW w:w="2268" w:type="dxa"/>
          </w:tcPr>
          <w:p>
            <w:pPr>
              <w:rPr>
                <w:rFonts w:hint="default" w:ascii="Times New Roman" w:hAnsi="Times New Roman" w:eastAsia="宋体" w:cs="Times New Roman"/>
                <w:lang w:val="en-US" w:eastAsia="zh-CN"/>
              </w:rPr>
            </w:pPr>
            <w:r>
              <w:rPr>
                <w:rFonts w:hint="eastAsia" w:eastAsia="宋体" w:cs="Times New Roman"/>
                <w:lang w:val="en-US" w:eastAsia="zh-CN"/>
              </w:rPr>
              <w:t>Multiple SMTC</w:t>
            </w:r>
          </w:p>
        </w:tc>
        <w:tc>
          <w:tcPr>
            <w:tcW w:w="3623" w:type="dxa"/>
          </w:tcPr>
          <w:p>
            <w:pPr>
              <w:rPr>
                <w:rFonts w:hint="default" w:ascii="Times New Roman" w:hAnsi="Times New Roman" w:eastAsia="宋体" w:cs="Times New Roman"/>
                <w:lang w:val="en-US" w:eastAsia="zh-CN"/>
              </w:rPr>
            </w:pPr>
            <w:r>
              <w:rPr>
                <w:rFonts w:hint="eastAsia" w:eastAsia="宋体" w:cs="Times New Roman"/>
                <w:lang w:val="en-US" w:eastAsia="zh-CN"/>
              </w:rPr>
              <w:t>Based on time and frequency difference</w:t>
            </w:r>
          </w:p>
        </w:tc>
      </w:tr>
    </w:tbl>
    <w:p>
      <w:pPr>
        <w:keepNext w:val="0"/>
        <w:keepLines w:val="0"/>
        <w:pageBreakBefore w:val="0"/>
        <w:widowControl/>
        <w:kinsoku/>
        <w:wordWrap/>
        <w:overflowPunct/>
        <w:topLinePunct w:val="0"/>
        <w:autoSpaceDE/>
        <w:autoSpaceDN/>
        <w:bidi w:val="0"/>
        <w:adjustRightInd/>
        <w:snapToGrid/>
        <w:spacing w:beforeLines="50" w:after="0" w:afterLines="50"/>
        <w:jc w:val="both"/>
        <w:textAlignment w:val="auto"/>
        <w:rPr>
          <w:rFonts w:hint="default" w:eastAsia="宋体"/>
          <w:sz w:val="20"/>
          <w:szCs w:val="20"/>
          <w:lang w:val="en-US" w:eastAsia="zh-CN"/>
        </w:rPr>
      </w:pPr>
      <w:r>
        <w:rPr>
          <w:rFonts w:hint="eastAsia" w:eastAsia="宋体"/>
          <w:sz w:val="20"/>
          <w:szCs w:val="20"/>
          <w:lang w:val="en-US" w:eastAsia="zh-CN"/>
        </w:rPr>
        <w:t>For defining measurement requirements, we mainly focus on the intra-frequency and inter-frequency measurement especially for cell identification and measurement period. However, RAN4 shall clarify the basic scenario for redcap UE in NTN before studying the related requirements.</w:t>
      </w:r>
    </w:p>
    <w:p>
      <w:pPr>
        <w:overflowPunct w:val="0"/>
        <w:autoSpaceDE w:val="0"/>
        <w:autoSpaceDN w:val="0"/>
        <w:adjustRightInd w:val="0"/>
        <w:spacing w:before="120" w:after="120" w:line="360" w:lineRule="auto"/>
        <w:jc w:val="both"/>
        <w:textAlignment w:val="baseline"/>
        <w:rPr>
          <w:rFonts w:hint="default" w:eastAsia="宋体"/>
          <w:b/>
          <w:bCs/>
          <w:i/>
          <w:iCs/>
          <w:sz w:val="22"/>
          <w:u w:val="single"/>
          <w:lang w:val="en-US" w:eastAsia="zh-CN"/>
        </w:rPr>
      </w:pPr>
      <w:r>
        <w:rPr>
          <w:rFonts w:hint="eastAsia" w:eastAsia="宋体"/>
          <w:b/>
          <w:bCs/>
          <w:i/>
          <w:iCs/>
          <w:sz w:val="22"/>
          <w:u w:val="single"/>
          <w:lang w:val="en-US" w:eastAsia="zh-CN"/>
        </w:rPr>
        <w:t>Multiple SMTCs</w:t>
      </w:r>
    </w:p>
    <w:p>
      <w:pPr>
        <w:keepNext w:val="0"/>
        <w:keepLines w:val="0"/>
        <w:pageBreakBefore w:val="0"/>
        <w:widowControl/>
        <w:kinsoku/>
        <w:wordWrap/>
        <w:overflowPunct/>
        <w:topLinePunct w:val="0"/>
        <w:autoSpaceDE/>
        <w:autoSpaceDN/>
        <w:bidi w:val="0"/>
        <w:adjustRightInd/>
        <w:snapToGrid/>
        <w:spacing w:beforeLines="50" w:after="0" w:afterLines="50"/>
        <w:jc w:val="both"/>
        <w:textAlignment w:val="auto"/>
        <w:rPr>
          <w:rFonts w:hint="default" w:eastAsia="宋体"/>
          <w:sz w:val="20"/>
          <w:szCs w:val="20"/>
          <w:lang w:val="en-US" w:eastAsia="zh-CN"/>
        </w:rPr>
      </w:pPr>
      <w:r>
        <w:rPr>
          <w:rFonts w:hint="eastAsia" w:eastAsia="宋体"/>
          <w:sz w:val="20"/>
          <w:szCs w:val="20"/>
          <w:lang w:val="en-US" w:eastAsia="zh-CN"/>
        </w:rPr>
        <w:t xml:space="preserve">In legacy, RAN2 introduced multiple SMTC based on time and frequency difference. Although we are studying the redcap UE in NTN scenario, the multiple SMTCs shall also be reused since in my opinion, this is related to the NTN scenario not the types of UE. For legacy NTN, 2 SMTCs are mandatory supported and 4 SMTCs are optionally supported based on the UE capability. However, considering the complexity limitation of RedCap UEs, we deem that more SMTCs maybe are not proper for them. Thus, to my understanding, 2 SMTCs are enough for RedCap UEs. </w:t>
      </w:r>
    </w:p>
    <w:p>
      <w:pPr>
        <w:keepNext w:val="0"/>
        <w:keepLines w:val="0"/>
        <w:pageBreakBefore w:val="0"/>
        <w:widowControl/>
        <w:kinsoku/>
        <w:wordWrap/>
        <w:overflowPunct w:val="0"/>
        <w:topLinePunct w:val="0"/>
        <w:autoSpaceDE w:val="0"/>
        <w:autoSpaceDN w:val="0"/>
        <w:bidi w:val="0"/>
        <w:adjustRightInd w:val="0"/>
        <w:snapToGrid/>
        <w:spacing w:before="120" w:after="120" w:line="240" w:lineRule="auto"/>
        <w:jc w:val="both"/>
        <w:textAlignment w:val="baseline"/>
        <w:rPr>
          <w:rFonts w:hint="eastAsia"/>
          <w:b/>
          <w:bCs/>
          <w:lang w:val="en-US" w:eastAsia="zh-CN"/>
        </w:rPr>
      </w:pPr>
      <w:r>
        <w:rPr>
          <w:rFonts w:hint="eastAsia"/>
          <w:b/>
          <w:bCs/>
          <w:lang w:val="en-US" w:eastAsia="zh-CN"/>
        </w:rPr>
        <w:t>Observation 12: RAN2 introduced the multiple SMTCs based on time and frequency difference in NTN in R17.</w:t>
      </w:r>
    </w:p>
    <w:p>
      <w:pPr>
        <w:keepNext w:val="0"/>
        <w:keepLines w:val="0"/>
        <w:pageBreakBefore w:val="0"/>
        <w:widowControl/>
        <w:kinsoku/>
        <w:wordWrap/>
        <w:overflowPunct w:val="0"/>
        <w:topLinePunct w:val="0"/>
        <w:autoSpaceDE w:val="0"/>
        <w:autoSpaceDN w:val="0"/>
        <w:bidi w:val="0"/>
        <w:adjustRightInd w:val="0"/>
        <w:snapToGrid/>
        <w:spacing w:before="120" w:after="120" w:line="240" w:lineRule="auto"/>
        <w:jc w:val="both"/>
        <w:textAlignment w:val="baseline"/>
        <w:rPr>
          <w:rFonts w:hint="default"/>
          <w:b/>
          <w:bCs/>
          <w:lang w:val="en-US" w:eastAsia="zh-CN"/>
        </w:rPr>
      </w:pPr>
      <w:r>
        <w:rPr>
          <w:rFonts w:hint="eastAsia"/>
          <w:b/>
          <w:bCs/>
          <w:lang w:val="en-US" w:eastAsia="zh-CN"/>
        </w:rPr>
        <w:t>Proposal 21: Multiple SMTCs (2 SMTCs) shall be reused for RedCap UEs in NTN scenario.</w:t>
      </w:r>
    </w:p>
    <w:p>
      <w:pPr>
        <w:keepNext w:val="0"/>
        <w:keepLines w:val="0"/>
        <w:pageBreakBefore w:val="0"/>
        <w:widowControl/>
        <w:kinsoku/>
        <w:wordWrap/>
        <w:overflowPunct w:val="0"/>
        <w:topLinePunct w:val="0"/>
        <w:autoSpaceDE w:val="0"/>
        <w:autoSpaceDN w:val="0"/>
        <w:bidi w:val="0"/>
        <w:adjustRightInd w:val="0"/>
        <w:snapToGrid/>
        <w:spacing w:before="240" w:after="120" w:line="360" w:lineRule="auto"/>
        <w:jc w:val="both"/>
        <w:textAlignment w:val="baseline"/>
        <w:rPr>
          <w:rFonts w:hint="default" w:ascii="Times New Roman" w:hAnsi="Times New Roman" w:eastAsia="宋体" w:cs="Times New Roman"/>
          <w:b/>
          <w:bCs/>
          <w:i/>
          <w:iCs/>
          <w:sz w:val="22"/>
          <w:u w:val="single"/>
          <w:lang w:val="en-US" w:eastAsia="zh-CN"/>
        </w:rPr>
      </w:pPr>
      <w:r>
        <w:rPr>
          <w:rFonts w:hint="eastAsia" w:ascii="Times New Roman" w:hAnsi="Times New Roman" w:eastAsia="宋体" w:cs="Times New Roman"/>
          <w:b/>
          <w:bCs/>
          <w:i/>
          <w:iCs/>
          <w:sz w:val="22"/>
          <w:u w:val="single"/>
          <w:lang w:val="en-US" w:eastAsia="zh-CN"/>
        </w:rPr>
        <w:t xml:space="preserve">Cell identification </w:t>
      </w:r>
    </w:p>
    <w:p>
      <w:pPr>
        <w:keepNext w:val="0"/>
        <w:keepLines w:val="0"/>
        <w:pageBreakBefore w:val="0"/>
        <w:widowControl/>
        <w:kinsoku/>
        <w:wordWrap/>
        <w:overflowPunct/>
        <w:topLinePunct w:val="0"/>
        <w:autoSpaceDE/>
        <w:autoSpaceDN/>
        <w:bidi w:val="0"/>
        <w:adjustRightInd/>
        <w:snapToGrid/>
        <w:spacing w:beforeLines="50" w:after="0" w:afterLines="50"/>
        <w:jc w:val="both"/>
        <w:textAlignment w:val="auto"/>
        <w:rPr>
          <w:rFonts w:hint="eastAsia" w:eastAsia="宋体"/>
          <w:sz w:val="20"/>
          <w:szCs w:val="20"/>
          <w:lang w:val="en-US" w:eastAsia="zh-CN"/>
        </w:rPr>
      </w:pPr>
      <w:r>
        <w:rPr>
          <w:rFonts w:hint="eastAsia" w:eastAsia="宋体"/>
          <w:sz w:val="20"/>
          <w:szCs w:val="20"/>
          <w:lang w:val="en-US" w:eastAsia="zh-CN"/>
        </w:rPr>
        <w:t>In this section, we mainly discuss the inter-frequency measurement without measurement gaps as an example.</w:t>
      </w:r>
    </w:p>
    <w:p>
      <w:pPr>
        <w:overflowPunct w:val="0"/>
        <w:autoSpaceDE w:val="0"/>
        <w:autoSpaceDN w:val="0"/>
        <w:adjustRightInd w:val="0"/>
        <w:spacing w:before="120" w:after="120" w:line="360" w:lineRule="auto"/>
        <w:jc w:val="both"/>
        <w:textAlignment w:val="baseline"/>
        <w:rPr>
          <w:rFonts w:hint="eastAsia" w:ascii="Times New Roman" w:hAnsi="Times New Roman" w:eastAsia="宋体" w:cs="Times New Roman"/>
          <w:b/>
          <w:bCs/>
          <w:sz w:val="22"/>
          <w:u w:val="single"/>
          <w:lang w:val="en-US" w:eastAsia="zh-CN"/>
        </w:rPr>
      </w:pPr>
      <w:r>
        <w:rPr>
          <w:rFonts w:hint="eastAsia" w:ascii="Times New Roman" w:hAnsi="Times New Roman" w:eastAsia="宋体" w:cs="Times New Roman"/>
          <w:b/>
          <w:bCs/>
          <w:sz w:val="22"/>
          <w:u w:val="single"/>
          <w:lang w:val="en-US" w:eastAsia="zh-CN"/>
        </w:rPr>
        <w:t>PSS/SSS detection and time index detection</w:t>
      </w:r>
    </w:p>
    <w:p>
      <w:pPr>
        <w:keepNext w:val="0"/>
        <w:keepLines w:val="0"/>
        <w:pageBreakBefore w:val="0"/>
        <w:widowControl/>
        <w:kinsoku/>
        <w:wordWrap/>
        <w:overflowPunct/>
        <w:topLinePunct w:val="0"/>
        <w:autoSpaceDE/>
        <w:autoSpaceDN/>
        <w:bidi w:val="0"/>
        <w:adjustRightInd/>
        <w:snapToGrid/>
        <w:spacing w:beforeLines="50" w:after="0" w:afterLines="50"/>
        <w:jc w:val="both"/>
        <w:textAlignment w:val="auto"/>
        <w:rPr>
          <w:rFonts w:hint="eastAsia" w:eastAsia="宋体"/>
          <w:sz w:val="20"/>
          <w:szCs w:val="20"/>
          <w:lang w:val="en-US" w:eastAsia="zh-CN"/>
        </w:rPr>
      </w:pPr>
      <w:r>
        <w:rPr>
          <w:rFonts w:hint="eastAsia" w:eastAsia="宋体"/>
          <w:sz w:val="20"/>
          <w:szCs w:val="20"/>
          <w:lang w:val="en-US" w:eastAsia="zh-CN"/>
        </w:rPr>
        <w:t>UE performs cell identification including the time period of PSS/SSS detection and time index detection. The requirements are defined as below:</w:t>
      </w:r>
    </w:p>
    <w:tbl>
      <w:tblPr>
        <w:tblStyle w:val="3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96" w:type="dxa"/>
          </w:tcPr>
          <w:p>
            <w:pPr>
              <w:spacing w:before="156" w:beforeLines="50" w:after="156" w:afterLines="50"/>
              <w:rPr>
                <w:rFonts w:ascii="Times New Roman" w:hAnsi="Times New Roman" w:cs="Times New Roman"/>
                <w:b/>
                <w:lang w:val="en-GB"/>
              </w:rPr>
            </w:pPr>
            <w:r>
              <w:rPr>
                <w:rFonts w:ascii="Times New Roman" w:hAnsi="Times New Roman" w:cs="Times New Roman"/>
                <w:b/>
                <w:lang w:val="en-GB"/>
              </w:rPr>
              <w:t>Legacy normal UE：</w:t>
            </w:r>
          </w:p>
          <w:p>
            <w:pPr>
              <w:pStyle w:val="55"/>
              <w:rPr>
                <w:rFonts w:ascii="Times New Roman" w:hAnsi="Times New Roman"/>
              </w:rPr>
            </w:pPr>
            <w:r>
              <w:rPr>
                <w:rFonts w:ascii="Times New Roman" w:hAnsi="Times New Roman"/>
              </w:rPr>
              <w:t>Table 9.2.5.1-1: Time period for PSS/SSS detection, (Frequency range FR1)</w:t>
            </w:r>
          </w:p>
          <w:tbl>
            <w:tblPr>
              <w:tblStyle w:val="3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036"/>
              <w:gridCol w:w="40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46"/>
                    <w:rPr>
                      <w:rFonts w:ascii="Times New Roman" w:hAnsi="Times New Roman"/>
                    </w:rPr>
                  </w:pPr>
                  <w:r>
                    <w:rPr>
                      <w:rFonts w:ascii="Times New Roman" w:hAnsi="Times New Roman"/>
                    </w:rPr>
                    <w:t>DRX cycle</w:t>
                  </w:r>
                </w:p>
              </w:tc>
              <w:tc>
                <w:tcPr>
                  <w:tcW w:w="4621" w:type="dxa"/>
                  <w:tcBorders>
                    <w:top w:val="single" w:color="auto" w:sz="4" w:space="0"/>
                    <w:left w:val="single" w:color="auto" w:sz="4" w:space="0"/>
                    <w:bottom w:val="single" w:color="auto" w:sz="4" w:space="0"/>
                    <w:right w:val="single" w:color="auto" w:sz="4" w:space="0"/>
                  </w:tcBorders>
                </w:tcPr>
                <w:p>
                  <w:pPr>
                    <w:pStyle w:val="46"/>
                    <w:rPr>
                      <w:rFonts w:ascii="Times New Roman" w:hAnsi="Times New Roman"/>
                    </w:rPr>
                  </w:pPr>
                  <w:r>
                    <w:rPr>
                      <w:rFonts w:ascii="Times New Roman" w:hAnsi="Times New Roman"/>
                    </w:rPr>
                    <w:t>T</w:t>
                  </w:r>
                  <w:r>
                    <w:rPr>
                      <w:rFonts w:ascii="Times New Roman" w:hAnsi="Times New Roman"/>
                      <w:vertAlign w:val="subscript"/>
                    </w:rPr>
                    <w:t>PSS/SSS_sync_intra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47"/>
                    <w:rPr>
                      <w:rFonts w:ascii="Times New Roman" w:hAnsi="Times New Roman"/>
                    </w:rPr>
                  </w:pPr>
                  <w:r>
                    <w:rPr>
                      <w:rFonts w:ascii="Times New Roman" w:hAnsi="Times New Roman"/>
                    </w:rPr>
                    <w:t>No DRX</w:t>
                  </w:r>
                </w:p>
              </w:tc>
              <w:tc>
                <w:tcPr>
                  <w:tcW w:w="4621" w:type="dxa"/>
                  <w:tcBorders>
                    <w:top w:val="single" w:color="auto" w:sz="4" w:space="0"/>
                    <w:left w:val="single" w:color="auto" w:sz="4" w:space="0"/>
                    <w:bottom w:val="single" w:color="auto" w:sz="4" w:space="0"/>
                    <w:right w:val="single" w:color="auto" w:sz="4" w:space="0"/>
                  </w:tcBorders>
                </w:tcPr>
                <w:p>
                  <w:pPr>
                    <w:pStyle w:val="47"/>
                    <w:rPr>
                      <w:rFonts w:ascii="Times New Roman" w:hAnsi="Times New Roman"/>
                    </w:rPr>
                  </w:pPr>
                  <w:r>
                    <w:rPr>
                      <w:rFonts w:ascii="Times New Roman" w:hAnsi="Times New Roman"/>
                    </w:rPr>
                    <w:t>max( 600ms, ceil( 5 x K</w:t>
                  </w:r>
                  <w:r>
                    <w:rPr>
                      <w:rFonts w:ascii="Times New Roman" w:hAnsi="Times New Roman"/>
                      <w:vertAlign w:val="subscript"/>
                    </w:rPr>
                    <w:t>p</w:t>
                  </w:r>
                  <w:r>
                    <w:rPr>
                      <w:rFonts w:ascii="Times New Roman" w:hAnsi="Times New Roman"/>
                    </w:rPr>
                    <w:t>) x SMTC period )</w:t>
                  </w:r>
                  <w:r>
                    <w:rPr>
                      <w:rFonts w:ascii="Times New Roman" w:hAnsi="Times New Roman"/>
                      <w:vertAlign w:val="superscript"/>
                    </w:rPr>
                    <w:t>Note 1</w:t>
                  </w:r>
                  <w:r>
                    <w:rPr>
                      <w:rFonts w:ascii="Times New Roman" w:hAnsi="Times New Roman"/>
                    </w:rPr>
                    <w:t xml:space="preserve"> x CSSF</w:t>
                  </w:r>
                  <w:r>
                    <w:rPr>
                      <w:rFonts w:ascii="Times New Roman" w:hAnsi="Times New Roman"/>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47"/>
                    <w:rPr>
                      <w:rFonts w:ascii="Times New Roman" w:hAnsi="Times New Roman"/>
                    </w:rPr>
                  </w:pPr>
                  <w:r>
                    <w:rPr>
                      <w:rFonts w:ascii="Times New Roman" w:hAnsi="Times New Roman"/>
                    </w:rPr>
                    <w:t>DRX cycle</w:t>
                  </w:r>
                  <w:r>
                    <w:rPr>
                      <w:rFonts w:ascii="Times New Roman" w:hAnsi="Times New Roman"/>
                      <w:lang w:val="en-US"/>
                    </w:rPr>
                    <w:t>≤</w:t>
                  </w:r>
                  <w:r>
                    <w:rPr>
                      <w:rFonts w:ascii="Times New Roman" w:hAnsi="Times New Roman"/>
                    </w:rPr>
                    <w:t xml:space="preserve"> 320ms</w:t>
                  </w:r>
                </w:p>
              </w:tc>
              <w:tc>
                <w:tcPr>
                  <w:tcW w:w="4621" w:type="dxa"/>
                  <w:tcBorders>
                    <w:top w:val="single" w:color="auto" w:sz="4" w:space="0"/>
                    <w:left w:val="single" w:color="auto" w:sz="4" w:space="0"/>
                    <w:bottom w:val="single" w:color="auto" w:sz="4" w:space="0"/>
                    <w:right w:val="single" w:color="auto" w:sz="4" w:space="0"/>
                  </w:tcBorders>
                </w:tcPr>
                <w:p>
                  <w:pPr>
                    <w:pStyle w:val="47"/>
                    <w:rPr>
                      <w:rFonts w:ascii="Times New Roman" w:hAnsi="Times New Roman"/>
                      <w:b/>
                    </w:rPr>
                  </w:pPr>
                  <w:r>
                    <w:rPr>
                      <w:rFonts w:ascii="Times New Roman" w:hAnsi="Times New Roman"/>
                    </w:rPr>
                    <w:t>max( 600ms, ceil(</w:t>
                  </w:r>
                  <w:r>
                    <w:rPr>
                      <w:rFonts w:ascii="Times New Roman" w:hAnsi="Times New Roman" w:eastAsiaTheme="minorEastAsia"/>
                      <w:lang w:eastAsia="zh-CN"/>
                    </w:rPr>
                    <w:t>M2</w:t>
                  </w:r>
                  <w:r>
                    <w:rPr>
                      <w:rFonts w:ascii="Times New Roman" w:hAnsi="Times New Roman" w:eastAsiaTheme="minorEastAsia"/>
                      <w:vertAlign w:val="superscript"/>
                      <w:lang w:eastAsia="zh-CN"/>
                    </w:rPr>
                    <w:t xml:space="preserve"> Note 2</w:t>
                  </w:r>
                  <w:r>
                    <w:rPr>
                      <w:rFonts w:ascii="Times New Roman" w:hAnsi="Times New Roman"/>
                    </w:rPr>
                    <w:t>x 5 x K</w:t>
                  </w:r>
                  <w:r>
                    <w:rPr>
                      <w:rFonts w:ascii="Times New Roman" w:hAnsi="Times New Roman"/>
                      <w:vertAlign w:val="subscript"/>
                    </w:rPr>
                    <w:t>p</w:t>
                  </w:r>
                  <w:r>
                    <w:rPr>
                      <w:rFonts w:ascii="Times New Roman" w:hAnsi="Times New Roman"/>
                    </w:rPr>
                    <w:t>) x max(SMTC period,DRX cycle)) x CSSF</w:t>
                  </w:r>
                  <w:r>
                    <w:rPr>
                      <w:rFonts w:ascii="Times New Roman" w:hAnsi="Times New Roman"/>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47"/>
                    <w:rPr>
                      <w:rFonts w:ascii="Times New Roman" w:hAnsi="Times New Roman"/>
                    </w:rPr>
                  </w:pPr>
                  <w:r>
                    <w:rPr>
                      <w:rFonts w:ascii="Times New Roman" w:hAnsi="Times New Roman"/>
                    </w:rPr>
                    <w:t>DRX cycle&gt;320ms</w:t>
                  </w:r>
                </w:p>
              </w:tc>
              <w:tc>
                <w:tcPr>
                  <w:tcW w:w="4621" w:type="dxa"/>
                  <w:tcBorders>
                    <w:top w:val="single" w:color="auto" w:sz="4" w:space="0"/>
                    <w:left w:val="single" w:color="auto" w:sz="4" w:space="0"/>
                    <w:bottom w:val="single" w:color="auto" w:sz="4" w:space="0"/>
                    <w:right w:val="single" w:color="auto" w:sz="4" w:space="0"/>
                  </w:tcBorders>
                </w:tcPr>
                <w:p>
                  <w:pPr>
                    <w:pStyle w:val="47"/>
                    <w:rPr>
                      <w:rFonts w:ascii="Times New Roman" w:hAnsi="Times New Roman"/>
                      <w:b/>
                      <w:lang w:val="fr-FR"/>
                    </w:rPr>
                  </w:pPr>
                  <w:r>
                    <w:rPr>
                      <w:rFonts w:ascii="Times New Roman" w:hAnsi="Times New Roman"/>
                      <w:lang w:val="fr-FR"/>
                    </w:rPr>
                    <w:t>ceil(5 x K</w:t>
                  </w:r>
                  <w:r>
                    <w:rPr>
                      <w:rFonts w:ascii="Times New Roman" w:hAnsi="Times New Roman"/>
                      <w:vertAlign w:val="subscript"/>
                      <w:lang w:val="fr-FR"/>
                    </w:rPr>
                    <w:t>p</w:t>
                  </w:r>
                  <w:r>
                    <w:rPr>
                      <w:rFonts w:ascii="Times New Roman" w:hAnsi="Times New Roman"/>
                      <w:lang w:val="fr-FR"/>
                    </w:rPr>
                    <w:t>) x DRX cycle x CSSF</w:t>
                  </w:r>
                  <w:r>
                    <w:rPr>
                      <w:rFonts w:ascii="Times New Roman" w:hAnsi="Times New Roman"/>
                      <w:vertAlign w:val="subscript"/>
                      <w:lang w:val="fr-FR"/>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41" w:type="dxa"/>
                  <w:gridSpan w:val="2"/>
                  <w:tcBorders>
                    <w:top w:val="single" w:color="auto" w:sz="4" w:space="0"/>
                    <w:left w:val="single" w:color="auto" w:sz="4" w:space="0"/>
                    <w:bottom w:val="single" w:color="auto" w:sz="4" w:space="0"/>
                    <w:right w:val="single" w:color="auto" w:sz="4" w:space="0"/>
                  </w:tcBorders>
                </w:tcPr>
                <w:p>
                  <w:pPr>
                    <w:pStyle w:val="60"/>
                    <w:rPr>
                      <w:rFonts w:ascii="Times New Roman" w:hAnsi="Times New Roman"/>
                    </w:rPr>
                  </w:pPr>
                  <w:r>
                    <w:rPr>
                      <w:rFonts w:ascii="Times New Roman" w:hAnsi="Times New Roman"/>
                    </w:rPr>
                    <w:t>NOTE 1:</w:t>
                  </w:r>
                  <w:r>
                    <w:rPr>
                      <w:rFonts w:ascii="Times New Roman" w:hAnsi="Times New Roman"/>
                    </w:rPr>
                    <w:tab/>
                  </w:r>
                  <w:r>
                    <w:rPr>
                      <w:rFonts w:ascii="Times New Roman" w:hAnsi="Times New Roman"/>
                    </w:rPr>
                    <w:t>If different SMTC periodicities are configured for different cells, the SMTC period in the requirement is the one used by the cell being identified</w:t>
                  </w:r>
                </w:p>
                <w:p>
                  <w:pPr>
                    <w:pStyle w:val="60"/>
                    <w:rPr>
                      <w:rFonts w:ascii="Times New Roman" w:hAnsi="Times New Roman"/>
                    </w:rPr>
                  </w:pPr>
                  <w:r>
                    <w:rPr>
                      <w:rFonts w:ascii="Times New Roman" w:hAnsi="Times New Roman"/>
                    </w:rPr>
                    <w:t>NOTE 2:</w:t>
                  </w:r>
                  <w:r>
                    <w:rPr>
                      <w:rFonts w:ascii="Times New Roman" w:hAnsi="Times New Roman"/>
                    </w:rPr>
                    <w:tab/>
                  </w:r>
                  <w:r>
                    <w:rPr>
                      <w:rFonts w:ascii="Times New Roman" w:hAnsi="Times New Roman"/>
                    </w:rPr>
                    <w:t xml:space="preserve">When </w:t>
                  </w:r>
                  <w:r>
                    <w:rPr>
                      <w:rFonts w:ascii="Times New Roman" w:hAnsi="Times New Roman"/>
                      <w:i/>
                      <w:iCs/>
                    </w:rPr>
                    <w:t>highSpeedMeasFlag-r16</w:t>
                  </w:r>
                  <w:r>
                    <w:rPr>
                      <w:rFonts w:ascii="Times New Roman" w:hAnsi="Times New Roman" w:eastAsia="Malgun Gothic"/>
                      <w:lang w:eastAsia="zh-CN"/>
                    </w:rPr>
                    <w:t xml:space="preserve"> is</w:t>
                  </w:r>
                  <w:r>
                    <w:rPr>
                      <w:rFonts w:ascii="Times New Roman" w:hAnsi="Times New Roman"/>
                    </w:rPr>
                    <w:t xml:space="preserve"> not configured, M2 = 1.5; When </w:t>
                  </w:r>
                  <w:r>
                    <w:rPr>
                      <w:rFonts w:ascii="Times New Roman" w:hAnsi="Times New Roman"/>
                      <w:i/>
                      <w:iCs/>
                    </w:rPr>
                    <w:t>highSpeedMeasFlag-r16</w:t>
                  </w:r>
                  <w:r>
                    <w:rPr>
                      <w:rFonts w:ascii="Times New Roman" w:hAnsi="Times New Roman" w:eastAsia="Malgun Gothic"/>
                      <w:lang w:eastAsia="zh-CN"/>
                    </w:rPr>
                    <w:t xml:space="preserve"> is</w:t>
                  </w:r>
                  <w:r>
                    <w:rPr>
                      <w:rFonts w:ascii="Times New Roman" w:hAnsi="Times New Roman"/>
                    </w:rPr>
                    <w:t xml:space="preserve"> configured, M2 = 1.5 if SMTC periodicity &gt; 40 ms;,otherwise M2=1.</w:t>
                  </w:r>
                </w:p>
                <w:p>
                  <w:pPr>
                    <w:pStyle w:val="60"/>
                    <w:rPr>
                      <w:rFonts w:ascii="Times New Roman" w:hAnsi="Times New Roman"/>
                    </w:rPr>
                  </w:pPr>
                  <w:r>
                    <w:rPr>
                      <w:rFonts w:ascii="Times New Roman" w:hAnsi="Times New Roman"/>
                    </w:rPr>
                    <w:t xml:space="preserve">NOTE 3: </w:t>
                  </w:r>
                  <w:r>
                    <w:rPr>
                      <w:rFonts w:ascii="Times New Roman" w:hAnsi="Times New Roman"/>
                    </w:rPr>
                    <w:tab/>
                  </w:r>
                  <w:r>
                    <w:rPr>
                      <w:rFonts w:ascii="Times New Roman" w:hAnsi="Times New Roman" w:eastAsia="Malgun Gothic"/>
                      <w:lang w:val="en-US" w:eastAsia="zh-CN"/>
                    </w:rPr>
                    <w:t xml:space="preserve">When </w:t>
                  </w:r>
                  <w:r>
                    <w:rPr>
                      <w:rFonts w:ascii="Times New Roman" w:hAnsi="Times New Roman" w:eastAsia="Malgun Gothic"/>
                      <w:i/>
                      <w:iCs/>
                      <w:lang w:val="en-US" w:eastAsia="zh-CN"/>
                    </w:rPr>
                    <w:t>highSpeedMeasFlag-r16</w:t>
                  </w:r>
                  <w:r>
                    <w:rPr>
                      <w:rFonts w:ascii="Times New Roman" w:hAnsi="Times New Roman" w:eastAsia="Malgun Gothic"/>
                      <w:lang w:val="en-US" w:eastAsia="zh-CN"/>
                    </w:rPr>
                    <w:t xml:space="preserve"> is configured, the requirements apply only to </w:t>
                  </w:r>
                  <w:r>
                    <w:rPr>
                      <w:rFonts w:ascii="Times New Roman" w:hAnsi="Times New Roman"/>
                    </w:rPr>
                    <w:t xml:space="preserve">UE supporting either </w:t>
                  </w:r>
                  <w:r>
                    <w:rPr>
                      <w:rFonts w:ascii="Times New Roman" w:hAnsi="Times New Roman"/>
                      <w:i/>
                      <w:iCs/>
                    </w:rPr>
                    <w:t xml:space="preserve">measurementEnhancement-r16 </w:t>
                  </w:r>
                  <w:r>
                    <w:rPr>
                      <w:rFonts w:ascii="Times New Roman" w:hAnsi="Times New Roman"/>
                    </w:rPr>
                    <w:t>or</w:t>
                  </w:r>
                  <w:r>
                    <w:rPr>
                      <w:rFonts w:ascii="Times New Roman" w:hAnsi="Times New Roman"/>
                      <w:i/>
                      <w:iCs/>
                    </w:rPr>
                    <w:t xml:space="preserve"> intraNR-</w:t>
                  </w:r>
                  <w:r>
                    <w:rPr>
                      <w:rFonts w:ascii="Times New Roman" w:hAnsi="Times New Roman"/>
                      <w:i/>
                      <w:iCs/>
                      <w:lang w:val="en-US"/>
                    </w:rPr>
                    <w:t>M</w:t>
                  </w:r>
                  <w:r>
                    <w:rPr>
                      <w:rFonts w:ascii="Times New Roman" w:hAnsi="Times New Roman"/>
                      <w:i/>
                      <w:iCs/>
                    </w:rPr>
                    <w:t>easurementEnhancement-r16</w:t>
                  </w:r>
                  <w:r>
                    <w:rPr>
                      <w:rFonts w:ascii="Times New Roman" w:hAnsi="Times New Roman"/>
                    </w:rPr>
                    <w:t xml:space="preserve"> on </w:t>
                  </w:r>
                  <w:r>
                    <w:rPr>
                      <w:rFonts w:ascii="Times New Roman" w:hAnsi="Times New Roman" w:eastAsia="Malgun Gothic"/>
                      <w:lang w:val="en-US" w:eastAsia="zh-CN"/>
                    </w:rPr>
                    <w:t>measurements of the primary component carrier and do not apply to measurements of a secondary component carrier with active SCell</w:t>
                  </w:r>
                  <w:r>
                    <w:rPr>
                      <w:rFonts w:ascii="Times New Roman" w:hAnsi="Times New Roman"/>
                    </w:rPr>
                    <w:t>.</w:t>
                  </w:r>
                </w:p>
                <w:p>
                  <w:pPr>
                    <w:pStyle w:val="60"/>
                    <w:rPr>
                      <w:rFonts w:ascii="Times New Roman" w:hAnsi="Times New Roman"/>
                    </w:rPr>
                  </w:pPr>
                  <w:r>
                    <w:rPr>
                      <w:rFonts w:ascii="Times New Roman" w:hAnsi="Times New Roman"/>
                    </w:rPr>
                    <w:t>NOTE 4:</w:t>
                  </w:r>
                  <w:r>
                    <w:rPr>
                      <w:rFonts w:ascii="Times New Roman" w:hAnsi="Times New Roman"/>
                    </w:rPr>
                    <w:tab/>
                  </w:r>
                  <w:r>
                    <w:rPr>
                      <w:rFonts w:ascii="Times New Roman" w:hAnsi="Times New Roman"/>
                    </w:rPr>
                    <w:t xml:space="preserve">When </w:t>
                  </w:r>
                  <w:r>
                    <w:rPr>
                      <w:rFonts w:ascii="Times New Roman" w:hAnsi="Times New Roman"/>
                      <w:i/>
                      <w:iCs/>
                    </w:rPr>
                    <w:t>highSpeedMeasCA-Scell-r17</w:t>
                  </w:r>
                  <w:r>
                    <w:rPr>
                      <w:rFonts w:ascii="Times New Roman" w:hAnsi="Times New Roman"/>
                    </w:rPr>
                    <w:t xml:space="preserve"> is configured and UE supports </w:t>
                  </w:r>
                  <w:r>
                    <w:rPr>
                      <w:rFonts w:ascii="Times New Roman" w:hAnsi="Times New Roman"/>
                      <w:i/>
                      <w:iCs/>
                    </w:rPr>
                    <w:t>measurementEnhancementCA-r17</w:t>
                  </w:r>
                  <w:r>
                    <w:rPr>
                      <w:rFonts w:ascii="Times New Roman" w:hAnsi="Times New Roman"/>
                    </w:rPr>
                    <w:t>, M2 = 1.5 if SMTC periodicity &gt; 40 ms; otherwise M2=1.</w:t>
                  </w:r>
                </w:p>
              </w:tc>
            </w:tr>
          </w:tbl>
          <w:p>
            <w:pPr>
              <w:rPr>
                <w:rFonts w:ascii="Times New Roman" w:hAnsi="Times New Roman" w:cs="Times New Roman"/>
              </w:rPr>
            </w:pPr>
          </w:p>
          <w:p>
            <w:pPr>
              <w:pStyle w:val="55"/>
              <w:rPr>
                <w:rFonts w:ascii="Times New Roman" w:hAnsi="Times New Roman"/>
              </w:rPr>
            </w:pPr>
            <w:r>
              <w:rPr>
                <w:rFonts w:ascii="Times New Roman" w:hAnsi="Times New Roman"/>
              </w:rPr>
              <w:t>Table 9.2.5.1-3: Time period for time index detection (FR1)</w:t>
            </w:r>
          </w:p>
          <w:tbl>
            <w:tblPr>
              <w:tblStyle w:val="3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023"/>
              <w:gridCol w:w="40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46"/>
                    <w:rPr>
                      <w:rFonts w:ascii="Times New Roman" w:hAnsi="Times New Roman"/>
                    </w:rPr>
                  </w:pPr>
                  <w:r>
                    <w:rPr>
                      <w:rFonts w:ascii="Times New Roman" w:hAnsi="Times New Roman"/>
                    </w:rPr>
                    <w:t>DRX cycle</w:t>
                  </w:r>
                </w:p>
              </w:tc>
              <w:tc>
                <w:tcPr>
                  <w:tcW w:w="4621" w:type="dxa"/>
                  <w:tcBorders>
                    <w:top w:val="single" w:color="auto" w:sz="4" w:space="0"/>
                    <w:left w:val="single" w:color="auto" w:sz="4" w:space="0"/>
                    <w:bottom w:val="single" w:color="auto" w:sz="4" w:space="0"/>
                    <w:right w:val="single" w:color="auto" w:sz="4" w:space="0"/>
                  </w:tcBorders>
                </w:tcPr>
                <w:p>
                  <w:pPr>
                    <w:pStyle w:val="46"/>
                    <w:rPr>
                      <w:rFonts w:ascii="Times New Roman" w:hAnsi="Times New Roman"/>
                    </w:rPr>
                  </w:pPr>
                  <w:r>
                    <w:rPr>
                      <w:rFonts w:ascii="Times New Roman" w:hAnsi="Times New Roman"/>
                    </w:rPr>
                    <w:t>T</w:t>
                  </w:r>
                  <w:r>
                    <w:rPr>
                      <w:rFonts w:ascii="Times New Roman" w:hAnsi="Times New Roman"/>
                      <w:vertAlign w:val="subscript"/>
                    </w:rPr>
                    <w:t>SSB_time_index_intra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47"/>
                    <w:rPr>
                      <w:rFonts w:ascii="Times New Roman" w:hAnsi="Times New Roman"/>
                    </w:rPr>
                  </w:pPr>
                  <w:r>
                    <w:rPr>
                      <w:rFonts w:ascii="Times New Roman" w:hAnsi="Times New Roman"/>
                    </w:rPr>
                    <w:t>No DRX</w:t>
                  </w:r>
                </w:p>
              </w:tc>
              <w:tc>
                <w:tcPr>
                  <w:tcW w:w="4621" w:type="dxa"/>
                  <w:tcBorders>
                    <w:top w:val="single" w:color="auto" w:sz="4" w:space="0"/>
                    <w:left w:val="single" w:color="auto" w:sz="4" w:space="0"/>
                    <w:bottom w:val="single" w:color="auto" w:sz="4" w:space="0"/>
                    <w:right w:val="single" w:color="auto" w:sz="4" w:space="0"/>
                  </w:tcBorders>
                </w:tcPr>
                <w:p>
                  <w:pPr>
                    <w:pStyle w:val="47"/>
                    <w:rPr>
                      <w:rFonts w:ascii="Times New Roman" w:hAnsi="Times New Roman"/>
                    </w:rPr>
                  </w:pPr>
                  <w:r>
                    <w:rPr>
                      <w:rFonts w:ascii="Times New Roman" w:hAnsi="Times New Roman"/>
                    </w:rPr>
                    <w:t>max(120ms, ceil( 3 x K</w:t>
                  </w:r>
                  <w:r>
                    <w:rPr>
                      <w:rFonts w:ascii="Times New Roman" w:hAnsi="Times New Roman"/>
                      <w:vertAlign w:val="subscript"/>
                    </w:rPr>
                    <w:t xml:space="preserve">p </w:t>
                  </w:r>
                  <w:r>
                    <w:rPr>
                      <w:rFonts w:ascii="Times New Roman" w:hAnsi="Times New Roman"/>
                    </w:rPr>
                    <w:t>)</w:t>
                  </w:r>
                  <w:r>
                    <w:rPr>
                      <w:rFonts w:ascii="Times New Roman" w:hAnsi="Times New Roman"/>
                      <w:vertAlign w:val="subscript"/>
                    </w:rPr>
                    <w:t xml:space="preserve"> </w:t>
                  </w:r>
                  <w:r>
                    <w:rPr>
                      <w:rFonts w:ascii="Times New Roman" w:hAnsi="Times New Roman"/>
                    </w:rPr>
                    <w:t>x SMTC period)</w:t>
                  </w:r>
                  <w:r>
                    <w:rPr>
                      <w:rFonts w:ascii="Times New Roman" w:hAnsi="Times New Roman"/>
                      <w:vertAlign w:val="superscript"/>
                    </w:rPr>
                    <w:t>Note 1</w:t>
                  </w:r>
                  <w:r>
                    <w:rPr>
                      <w:rFonts w:ascii="Times New Roman" w:hAnsi="Times New Roman"/>
                    </w:rPr>
                    <w:t xml:space="preserve"> x CSSF</w:t>
                  </w:r>
                  <w:r>
                    <w:rPr>
                      <w:rFonts w:ascii="Times New Roman" w:hAnsi="Times New Roman"/>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47"/>
                    <w:rPr>
                      <w:rFonts w:ascii="Times New Roman" w:hAnsi="Times New Roman"/>
                    </w:rPr>
                  </w:pPr>
                  <w:r>
                    <w:rPr>
                      <w:rFonts w:ascii="Times New Roman" w:hAnsi="Times New Roman"/>
                    </w:rPr>
                    <w:t>DRX cycle</w:t>
                  </w:r>
                  <w:r>
                    <w:rPr>
                      <w:rFonts w:ascii="Times New Roman" w:hAnsi="Times New Roman"/>
                      <w:lang w:val="en-US"/>
                    </w:rPr>
                    <w:t>≤</w:t>
                  </w:r>
                  <w:r>
                    <w:rPr>
                      <w:rFonts w:ascii="Times New Roman" w:hAnsi="Times New Roman"/>
                    </w:rPr>
                    <w:t xml:space="preserve"> 320ms</w:t>
                  </w:r>
                </w:p>
              </w:tc>
              <w:tc>
                <w:tcPr>
                  <w:tcW w:w="4621" w:type="dxa"/>
                  <w:tcBorders>
                    <w:top w:val="single" w:color="auto" w:sz="4" w:space="0"/>
                    <w:left w:val="single" w:color="auto" w:sz="4" w:space="0"/>
                    <w:bottom w:val="single" w:color="auto" w:sz="4" w:space="0"/>
                    <w:right w:val="single" w:color="auto" w:sz="4" w:space="0"/>
                  </w:tcBorders>
                </w:tcPr>
                <w:p>
                  <w:pPr>
                    <w:pStyle w:val="47"/>
                    <w:rPr>
                      <w:rFonts w:ascii="Times New Roman" w:hAnsi="Times New Roman"/>
                      <w:b/>
                    </w:rPr>
                  </w:pPr>
                  <w:r>
                    <w:rPr>
                      <w:rFonts w:ascii="Times New Roman" w:hAnsi="Times New Roman"/>
                    </w:rPr>
                    <w:t>max(120ms, ceil (</w:t>
                  </w:r>
                  <w:r>
                    <w:rPr>
                      <w:rFonts w:ascii="Times New Roman" w:hAnsi="Times New Roman" w:eastAsiaTheme="minorEastAsia"/>
                      <w:lang w:eastAsia="zh-CN"/>
                    </w:rPr>
                    <w:t>M2</w:t>
                  </w:r>
                  <w:r>
                    <w:rPr>
                      <w:rFonts w:ascii="Times New Roman" w:hAnsi="Times New Roman" w:eastAsiaTheme="minorEastAsia"/>
                      <w:vertAlign w:val="superscript"/>
                      <w:lang w:eastAsia="zh-CN"/>
                    </w:rPr>
                    <w:t xml:space="preserve"> Note 2</w:t>
                  </w:r>
                  <w:r>
                    <w:rPr>
                      <w:rFonts w:ascii="Times New Roman" w:hAnsi="Times New Roman"/>
                    </w:rPr>
                    <w:t xml:space="preserve"> x 3 x K</w:t>
                  </w:r>
                  <w:r>
                    <w:rPr>
                      <w:rFonts w:ascii="Times New Roman" w:hAnsi="Times New Roman"/>
                      <w:vertAlign w:val="subscript"/>
                    </w:rPr>
                    <w:t>p</w:t>
                  </w:r>
                  <w:r>
                    <w:rPr>
                      <w:rFonts w:ascii="Times New Roman" w:hAnsi="Times New Roman"/>
                    </w:rPr>
                    <w:t>) x max(SMTC period,DRX cycle)) x CSSF</w:t>
                  </w:r>
                  <w:r>
                    <w:rPr>
                      <w:rFonts w:ascii="Times New Roman" w:hAnsi="Times New Roman"/>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47"/>
                    <w:rPr>
                      <w:rFonts w:ascii="Times New Roman" w:hAnsi="Times New Roman"/>
                      <w:b/>
                    </w:rPr>
                  </w:pPr>
                  <w:r>
                    <w:rPr>
                      <w:rFonts w:ascii="Times New Roman" w:hAnsi="Times New Roman"/>
                    </w:rPr>
                    <w:t>DRX cycle&gt;320ms</w:t>
                  </w:r>
                </w:p>
              </w:tc>
              <w:tc>
                <w:tcPr>
                  <w:tcW w:w="4621" w:type="dxa"/>
                  <w:tcBorders>
                    <w:top w:val="single" w:color="auto" w:sz="4" w:space="0"/>
                    <w:left w:val="single" w:color="auto" w:sz="4" w:space="0"/>
                    <w:bottom w:val="single" w:color="auto" w:sz="4" w:space="0"/>
                    <w:right w:val="single" w:color="auto" w:sz="4" w:space="0"/>
                  </w:tcBorders>
                </w:tcPr>
                <w:p>
                  <w:pPr>
                    <w:pStyle w:val="47"/>
                    <w:rPr>
                      <w:rFonts w:ascii="Times New Roman" w:hAnsi="Times New Roman"/>
                      <w:b/>
                      <w:lang w:val="fr-FR"/>
                    </w:rPr>
                  </w:pPr>
                  <w:r>
                    <w:rPr>
                      <w:rFonts w:ascii="Times New Roman" w:hAnsi="Times New Roman"/>
                      <w:lang w:val="fr-FR"/>
                    </w:rPr>
                    <w:t>Ceil(3 x K</w:t>
                  </w:r>
                  <w:r>
                    <w:rPr>
                      <w:rFonts w:ascii="Times New Roman" w:hAnsi="Times New Roman"/>
                      <w:vertAlign w:val="subscript"/>
                      <w:lang w:val="fr-FR"/>
                    </w:rPr>
                    <w:t>p</w:t>
                  </w:r>
                  <w:r>
                    <w:rPr>
                      <w:rFonts w:ascii="Times New Roman" w:hAnsi="Times New Roman"/>
                      <w:lang w:val="fr-FR"/>
                    </w:rPr>
                    <w:t>) x DRX cycle x CSSF</w:t>
                  </w:r>
                  <w:r>
                    <w:rPr>
                      <w:rFonts w:ascii="Times New Roman" w:hAnsi="Times New Roman"/>
                      <w:vertAlign w:val="subscript"/>
                      <w:lang w:val="fr-FR"/>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41" w:type="dxa"/>
                  <w:gridSpan w:val="2"/>
                  <w:tcBorders>
                    <w:top w:val="single" w:color="auto" w:sz="4" w:space="0"/>
                    <w:left w:val="single" w:color="auto" w:sz="4" w:space="0"/>
                    <w:bottom w:val="single" w:color="auto" w:sz="4" w:space="0"/>
                    <w:right w:val="single" w:color="auto" w:sz="4" w:space="0"/>
                  </w:tcBorders>
                </w:tcPr>
                <w:p>
                  <w:pPr>
                    <w:pStyle w:val="60"/>
                    <w:rPr>
                      <w:rFonts w:ascii="Times New Roman" w:hAnsi="Times New Roman"/>
                    </w:rPr>
                  </w:pPr>
                  <w:r>
                    <w:rPr>
                      <w:rFonts w:ascii="Times New Roman" w:hAnsi="Times New Roman"/>
                      <w:lang w:eastAsia="ko-KR"/>
                    </w:rPr>
                    <w:t>NOTE</w:t>
                  </w:r>
                  <w:r>
                    <w:rPr>
                      <w:rFonts w:ascii="Times New Roman" w:hAnsi="Times New Roman"/>
                    </w:rPr>
                    <w:t xml:space="preserve"> 1:</w:t>
                  </w:r>
                  <w:r>
                    <w:rPr>
                      <w:rFonts w:ascii="Times New Roman" w:hAnsi="Times New Roman"/>
                    </w:rPr>
                    <w:tab/>
                  </w:r>
                  <w:r>
                    <w:rPr>
                      <w:rFonts w:ascii="Times New Roman" w:hAnsi="Times New Roman"/>
                    </w:rPr>
                    <w:t>If different SMTC periodicities are configured for different cells, the SMTC period in the requirement is the one used by the cell being identified</w:t>
                  </w:r>
                </w:p>
                <w:p>
                  <w:pPr>
                    <w:pStyle w:val="60"/>
                    <w:rPr>
                      <w:rFonts w:ascii="Times New Roman" w:hAnsi="Times New Roman"/>
                    </w:rPr>
                  </w:pPr>
                  <w:r>
                    <w:rPr>
                      <w:rFonts w:ascii="Times New Roman" w:hAnsi="Times New Roman"/>
                    </w:rPr>
                    <w:t>NOTE 2:</w:t>
                  </w:r>
                  <w:r>
                    <w:rPr>
                      <w:rFonts w:ascii="Times New Roman" w:hAnsi="Times New Roman"/>
                    </w:rPr>
                    <w:tab/>
                  </w:r>
                  <w:r>
                    <w:rPr>
                      <w:rFonts w:ascii="Times New Roman" w:hAnsi="Times New Roman"/>
                    </w:rPr>
                    <w:t xml:space="preserve">When </w:t>
                  </w:r>
                  <w:r>
                    <w:rPr>
                      <w:rFonts w:ascii="Times New Roman" w:hAnsi="Times New Roman"/>
                      <w:i/>
                      <w:iCs/>
                    </w:rPr>
                    <w:t>highSpeedMeasFlag-r16</w:t>
                  </w:r>
                  <w:r>
                    <w:rPr>
                      <w:rFonts w:ascii="Times New Roman" w:hAnsi="Times New Roman" w:eastAsia="Malgun Gothic"/>
                      <w:lang w:eastAsia="zh-CN"/>
                    </w:rPr>
                    <w:t xml:space="preserve"> is</w:t>
                  </w:r>
                  <w:r>
                    <w:rPr>
                      <w:rFonts w:ascii="Times New Roman" w:hAnsi="Times New Roman"/>
                    </w:rPr>
                    <w:t xml:space="preserve"> not configured, M2 = 1.5; When </w:t>
                  </w:r>
                  <w:r>
                    <w:rPr>
                      <w:rFonts w:ascii="Times New Roman" w:hAnsi="Times New Roman"/>
                      <w:i/>
                      <w:iCs/>
                    </w:rPr>
                    <w:t>highSpeedMeasFlag-r16</w:t>
                  </w:r>
                  <w:r>
                    <w:rPr>
                      <w:rFonts w:ascii="Times New Roman" w:hAnsi="Times New Roman" w:eastAsia="Malgun Gothic"/>
                      <w:lang w:eastAsia="zh-CN"/>
                    </w:rPr>
                    <w:t xml:space="preserve"> is</w:t>
                  </w:r>
                  <w:r>
                    <w:rPr>
                      <w:rFonts w:ascii="Times New Roman" w:hAnsi="Times New Roman"/>
                    </w:rPr>
                    <w:t xml:space="preserve"> configured, M2 = 1.5 if SMTC periodicity &gt; 40 ms;,otherwise M2=1</w:t>
                  </w:r>
                </w:p>
                <w:p>
                  <w:pPr>
                    <w:pStyle w:val="60"/>
                    <w:rPr>
                      <w:rFonts w:ascii="Times New Roman" w:hAnsi="Times New Roman"/>
                    </w:rPr>
                  </w:pPr>
                  <w:r>
                    <w:rPr>
                      <w:rFonts w:ascii="Times New Roman" w:hAnsi="Times New Roman"/>
                    </w:rPr>
                    <w:t>NOTE 3:</w:t>
                  </w:r>
                  <w:r>
                    <w:rPr>
                      <w:rFonts w:ascii="Times New Roman" w:hAnsi="Times New Roman"/>
                    </w:rPr>
                    <w:tab/>
                  </w:r>
                  <w:r>
                    <w:rPr>
                      <w:rFonts w:ascii="Times New Roman" w:hAnsi="Times New Roman" w:eastAsia="Malgun Gothic"/>
                      <w:lang w:val="en-US" w:eastAsia="zh-CN"/>
                    </w:rPr>
                    <w:t xml:space="preserve">When </w:t>
                  </w:r>
                  <w:r>
                    <w:rPr>
                      <w:rFonts w:ascii="Times New Roman" w:hAnsi="Times New Roman" w:eastAsia="Malgun Gothic"/>
                      <w:i/>
                      <w:iCs/>
                      <w:lang w:val="en-US" w:eastAsia="zh-CN"/>
                    </w:rPr>
                    <w:t>highSpeedMeasFlag-r16</w:t>
                  </w:r>
                  <w:r>
                    <w:rPr>
                      <w:rFonts w:ascii="Times New Roman" w:hAnsi="Times New Roman" w:eastAsia="Malgun Gothic"/>
                      <w:lang w:val="en-US" w:eastAsia="zh-CN"/>
                    </w:rPr>
                    <w:t xml:space="preserve"> is configured, the requirements apply only to </w:t>
                  </w:r>
                  <w:r>
                    <w:rPr>
                      <w:rFonts w:ascii="Times New Roman" w:hAnsi="Times New Roman"/>
                    </w:rPr>
                    <w:t xml:space="preserve">UE supporting either </w:t>
                  </w:r>
                  <w:r>
                    <w:rPr>
                      <w:rFonts w:ascii="Times New Roman" w:hAnsi="Times New Roman"/>
                      <w:i/>
                      <w:iCs/>
                    </w:rPr>
                    <w:t xml:space="preserve">measurementEnhancement-r16 </w:t>
                  </w:r>
                  <w:r>
                    <w:rPr>
                      <w:rFonts w:ascii="Times New Roman" w:hAnsi="Times New Roman"/>
                    </w:rPr>
                    <w:t>or</w:t>
                  </w:r>
                  <w:r>
                    <w:rPr>
                      <w:rFonts w:ascii="Times New Roman" w:hAnsi="Times New Roman"/>
                      <w:i/>
                      <w:iCs/>
                    </w:rPr>
                    <w:t xml:space="preserve"> intraNR-</w:t>
                  </w:r>
                  <w:r>
                    <w:rPr>
                      <w:rFonts w:ascii="Times New Roman" w:hAnsi="Times New Roman"/>
                      <w:i/>
                      <w:iCs/>
                      <w:lang w:val="en-US"/>
                    </w:rPr>
                    <w:t>M</w:t>
                  </w:r>
                  <w:r>
                    <w:rPr>
                      <w:rFonts w:ascii="Times New Roman" w:hAnsi="Times New Roman"/>
                      <w:i/>
                      <w:iCs/>
                    </w:rPr>
                    <w:t>easurementEnhancement-r16</w:t>
                  </w:r>
                  <w:r>
                    <w:rPr>
                      <w:rFonts w:ascii="Times New Roman" w:hAnsi="Times New Roman"/>
                    </w:rPr>
                    <w:t xml:space="preserve"> on </w:t>
                  </w:r>
                  <w:r>
                    <w:rPr>
                      <w:rFonts w:ascii="Times New Roman" w:hAnsi="Times New Roman" w:eastAsia="Malgun Gothic"/>
                      <w:lang w:val="en-US" w:eastAsia="zh-CN"/>
                    </w:rPr>
                    <w:t>measurements of the primary component carrier and do not apply to measurements of a secondary component carrier with active SCell</w:t>
                  </w:r>
                  <w:r>
                    <w:rPr>
                      <w:rFonts w:ascii="Times New Roman" w:hAnsi="Times New Roman"/>
                    </w:rPr>
                    <w:t>.</w:t>
                  </w:r>
                </w:p>
                <w:p>
                  <w:pPr>
                    <w:pStyle w:val="60"/>
                    <w:rPr>
                      <w:rFonts w:ascii="Times New Roman" w:hAnsi="Times New Roman"/>
                    </w:rPr>
                  </w:pPr>
                  <w:r>
                    <w:rPr>
                      <w:rFonts w:ascii="Times New Roman" w:hAnsi="Times New Roman"/>
                    </w:rPr>
                    <w:t xml:space="preserve">NOTE 4: </w:t>
                  </w:r>
                  <w:r>
                    <w:rPr>
                      <w:rFonts w:ascii="Times New Roman" w:hAnsi="Times New Roman"/>
                    </w:rPr>
                    <w:tab/>
                  </w:r>
                  <w:r>
                    <w:rPr>
                      <w:rFonts w:ascii="Times New Roman" w:hAnsi="Times New Roman" w:eastAsia="等线"/>
                      <w:lang w:val="en-US" w:eastAsia="zh-CN"/>
                    </w:rPr>
                    <w:t xml:space="preserve">When </w:t>
                  </w:r>
                  <w:r>
                    <w:rPr>
                      <w:rFonts w:ascii="Times New Roman" w:hAnsi="Times New Roman"/>
                      <w:i/>
                      <w:iCs/>
                    </w:rPr>
                    <w:t>highSpeedMeasCA-Scell-r17</w:t>
                  </w:r>
                  <w:r>
                    <w:rPr>
                      <w:rFonts w:ascii="Times New Roman" w:hAnsi="Times New Roman" w:eastAsia="等线"/>
                      <w:lang w:val="en-US" w:eastAsia="zh-CN"/>
                    </w:rPr>
                    <w:t xml:space="preserve"> is configured and UE supports </w:t>
                  </w:r>
                  <w:r>
                    <w:rPr>
                      <w:rFonts w:ascii="Times New Roman" w:hAnsi="Times New Roman" w:eastAsia="等线"/>
                      <w:i/>
                      <w:iCs/>
                      <w:lang w:val="en-US" w:eastAsia="zh-CN"/>
                    </w:rPr>
                    <w:t>measurementEnhancementCA-r17</w:t>
                  </w:r>
                  <w:r>
                    <w:rPr>
                      <w:rFonts w:ascii="Times New Roman" w:hAnsi="Times New Roman" w:eastAsia="等线"/>
                      <w:lang w:val="en-US" w:eastAsia="zh-CN"/>
                    </w:rPr>
                    <w:t>, M2 = 1.5 if SMTC periodicity &gt; 40 ms; otherwise M2=1</w:t>
                  </w:r>
                </w:p>
              </w:tc>
            </w:tr>
          </w:tbl>
          <w:p>
            <w:pPr>
              <w:spacing w:before="156" w:beforeLines="50" w:after="156" w:afterLines="50"/>
              <w:rPr>
                <w:rFonts w:ascii="Times New Roman" w:hAnsi="Times New Roman" w:cs="Times New Roman"/>
                <w:b/>
              </w:rPr>
            </w:pPr>
            <w:r>
              <w:rPr>
                <w:rFonts w:ascii="Times New Roman" w:hAnsi="Times New Roman" w:cs="Times New Roman"/>
                <w:b/>
              </w:rPr>
              <w:t>RedCap UE:</w:t>
            </w:r>
          </w:p>
          <w:p>
            <w:pPr>
              <w:pStyle w:val="55"/>
              <w:rPr>
                <w:rFonts w:ascii="Times New Roman" w:hAnsi="Times New Roman"/>
              </w:rPr>
            </w:pPr>
            <w:r>
              <w:rPr>
                <w:rFonts w:ascii="Times New Roman" w:hAnsi="Times New Roman"/>
              </w:rPr>
              <w:t>Table 9.2B.5.1-1: Time period for PSS/SSS detection, (Frequency range FR1) for 2Rx RedCap UE</w:t>
            </w:r>
          </w:p>
          <w:tbl>
            <w:tblPr>
              <w:tblStyle w:val="3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976"/>
              <w:gridCol w:w="40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46"/>
                    <w:rPr>
                      <w:rFonts w:ascii="Times New Roman" w:hAnsi="Times New Roman"/>
                    </w:rPr>
                  </w:pPr>
                  <w:r>
                    <w:rPr>
                      <w:rFonts w:ascii="Times New Roman" w:hAnsi="Times New Roman"/>
                    </w:rPr>
                    <w:t>DRX cycle</w:t>
                  </w:r>
                </w:p>
              </w:tc>
              <w:tc>
                <w:tcPr>
                  <w:tcW w:w="4621" w:type="dxa"/>
                  <w:tcBorders>
                    <w:top w:val="single" w:color="auto" w:sz="4" w:space="0"/>
                    <w:left w:val="single" w:color="auto" w:sz="4" w:space="0"/>
                    <w:bottom w:val="single" w:color="auto" w:sz="4" w:space="0"/>
                    <w:right w:val="single" w:color="auto" w:sz="4" w:space="0"/>
                  </w:tcBorders>
                </w:tcPr>
                <w:p>
                  <w:pPr>
                    <w:pStyle w:val="46"/>
                    <w:rPr>
                      <w:rFonts w:ascii="Times New Roman" w:hAnsi="Times New Roman"/>
                      <w:lang w:val="sv-SE"/>
                    </w:rPr>
                  </w:pPr>
                  <w:r>
                    <w:rPr>
                      <w:rFonts w:ascii="Times New Roman" w:hAnsi="Times New Roman"/>
                      <w:lang w:val="sv-SE"/>
                    </w:rPr>
                    <w:t>T</w:t>
                  </w:r>
                  <w:r>
                    <w:rPr>
                      <w:rFonts w:ascii="Times New Roman" w:hAnsi="Times New Roman"/>
                      <w:vertAlign w:val="subscript"/>
                      <w:lang w:val="sv-SE"/>
                    </w:rPr>
                    <w:t>PSS/SSS_sync_intra_RedCap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47"/>
                    <w:rPr>
                      <w:rFonts w:ascii="Times New Roman" w:hAnsi="Times New Roman"/>
                    </w:rPr>
                  </w:pPr>
                  <w:r>
                    <w:rPr>
                      <w:rFonts w:ascii="Times New Roman" w:hAnsi="Times New Roman"/>
                    </w:rPr>
                    <w:t>No DRX</w:t>
                  </w:r>
                </w:p>
              </w:tc>
              <w:tc>
                <w:tcPr>
                  <w:tcW w:w="4621" w:type="dxa"/>
                  <w:tcBorders>
                    <w:top w:val="single" w:color="auto" w:sz="4" w:space="0"/>
                    <w:left w:val="single" w:color="auto" w:sz="4" w:space="0"/>
                    <w:bottom w:val="single" w:color="auto" w:sz="4" w:space="0"/>
                    <w:right w:val="single" w:color="auto" w:sz="4" w:space="0"/>
                  </w:tcBorders>
                </w:tcPr>
                <w:p>
                  <w:pPr>
                    <w:pStyle w:val="47"/>
                    <w:rPr>
                      <w:rFonts w:ascii="Times New Roman" w:hAnsi="Times New Roman"/>
                    </w:rPr>
                  </w:pPr>
                  <w:r>
                    <w:rPr>
                      <w:rFonts w:ascii="Times New Roman" w:hAnsi="Times New Roman"/>
                    </w:rPr>
                    <w:t>max(600ms, ceil(5 x K</w:t>
                  </w:r>
                  <w:r>
                    <w:rPr>
                      <w:rFonts w:ascii="Times New Roman" w:hAnsi="Times New Roman"/>
                      <w:vertAlign w:val="subscript"/>
                    </w:rPr>
                    <w:t>p</w:t>
                  </w:r>
                  <w:r>
                    <w:rPr>
                      <w:rFonts w:ascii="Times New Roman" w:hAnsi="Times New Roman"/>
                    </w:rPr>
                    <w:t>) x SMTC period )</w:t>
                  </w:r>
                  <w:r>
                    <w:rPr>
                      <w:rFonts w:ascii="Times New Roman" w:hAnsi="Times New Roman"/>
                      <w:vertAlign w:val="superscript"/>
                    </w:rPr>
                    <w:t>Note 1</w:t>
                  </w:r>
                  <w:r>
                    <w:rPr>
                      <w:rFonts w:ascii="Times New Roman" w:hAnsi="Times New Roman"/>
                    </w:rPr>
                    <w:t xml:space="preserve"> x CSSF</w:t>
                  </w:r>
                  <w:r>
                    <w:rPr>
                      <w:rFonts w:ascii="Times New Roman" w:hAnsi="Times New Roman"/>
                      <w:vertAlign w:val="subscript"/>
                    </w:rPr>
                    <w:t>intra_RedCap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47"/>
                    <w:rPr>
                      <w:rFonts w:ascii="Times New Roman" w:hAnsi="Times New Roman"/>
                    </w:rPr>
                  </w:pPr>
                  <w:r>
                    <w:rPr>
                      <w:rFonts w:ascii="Times New Roman" w:hAnsi="Times New Roman"/>
                    </w:rPr>
                    <w:t>DRX cycle</w:t>
                  </w:r>
                  <w:r>
                    <w:rPr>
                      <w:rFonts w:ascii="Times New Roman" w:hAnsi="Times New Roman"/>
                      <w:lang w:val="en-US"/>
                    </w:rPr>
                    <w:t>≤</w:t>
                  </w:r>
                  <w:r>
                    <w:rPr>
                      <w:rFonts w:ascii="Times New Roman" w:hAnsi="Times New Roman"/>
                    </w:rPr>
                    <w:t xml:space="preserve"> 320ms</w:t>
                  </w:r>
                </w:p>
              </w:tc>
              <w:tc>
                <w:tcPr>
                  <w:tcW w:w="4621" w:type="dxa"/>
                  <w:tcBorders>
                    <w:top w:val="single" w:color="auto" w:sz="4" w:space="0"/>
                    <w:left w:val="single" w:color="auto" w:sz="4" w:space="0"/>
                    <w:bottom w:val="single" w:color="auto" w:sz="4" w:space="0"/>
                    <w:right w:val="single" w:color="auto" w:sz="4" w:space="0"/>
                  </w:tcBorders>
                </w:tcPr>
                <w:p>
                  <w:pPr>
                    <w:pStyle w:val="47"/>
                    <w:rPr>
                      <w:rFonts w:ascii="Times New Roman" w:hAnsi="Times New Roman"/>
                      <w:b/>
                    </w:rPr>
                  </w:pPr>
                  <w:r>
                    <w:rPr>
                      <w:rFonts w:ascii="Times New Roman" w:hAnsi="Times New Roman"/>
                    </w:rPr>
                    <w:t>max(600ms, ceil(1.5 x 5 x K</w:t>
                  </w:r>
                  <w:r>
                    <w:rPr>
                      <w:rFonts w:ascii="Times New Roman" w:hAnsi="Times New Roman"/>
                      <w:vertAlign w:val="subscript"/>
                    </w:rPr>
                    <w:t>p</w:t>
                  </w:r>
                  <w:r>
                    <w:rPr>
                      <w:rFonts w:ascii="Times New Roman" w:hAnsi="Times New Roman"/>
                    </w:rPr>
                    <w:t>) x max(SMTC period,DRX cycle)) x CSSF</w:t>
                  </w:r>
                  <w:r>
                    <w:rPr>
                      <w:rFonts w:ascii="Times New Roman" w:hAnsi="Times New Roman"/>
                      <w:vertAlign w:val="subscript"/>
                    </w:rPr>
                    <w:t>intra_RedCap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47"/>
                    <w:rPr>
                      <w:rFonts w:ascii="Times New Roman" w:hAnsi="Times New Roman"/>
                    </w:rPr>
                  </w:pPr>
                  <w:r>
                    <w:rPr>
                      <w:rFonts w:ascii="Times New Roman" w:hAnsi="Times New Roman"/>
                    </w:rPr>
                    <w:t>DRX cycle&gt;320ms</w:t>
                  </w:r>
                </w:p>
              </w:tc>
              <w:tc>
                <w:tcPr>
                  <w:tcW w:w="4621" w:type="dxa"/>
                  <w:tcBorders>
                    <w:top w:val="single" w:color="auto" w:sz="4" w:space="0"/>
                    <w:left w:val="single" w:color="auto" w:sz="4" w:space="0"/>
                    <w:bottom w:val="single" w:color="auto" w:sz="4" w:space="0"/>
                    <w:right w:val="single" w:color="auto" w:sz="4" w:space="0"/>
                  </w:tcBorders>
                </w:tcPr>
                <w:p>
                  <w:pPr>
                    <w:pStyle w:val="47"/>
                    <w:rPr>
                      <w:rFonts w:ascii="Times New Roman" w:hAnsi="Times New Roman"/>
                      <w:b/>
                      <w:lang w:val="fr-FR"/>
                    </w:rPr>
                  </w:pPr>
                  <w:r>
                    <w:rPr>
                      <w:rFonts w:ascii="Times New Roman" w:hAnsi="Times New Roman"/>
                      <w:lang w:val="fr-FR"/>
                    </w:rPr>
                    <w:t>ceil(5 x K</w:t>
                  </w:r>
                  <w:r>
                    <w:rPr>
                      <w:rFonts w:ascii="Times New Roman" w:hAnsi="Times New Roman"/>
                      <w:vertAlign w:val="subscript"/>
                      <w:lang w:val="fr-FR"/>
                    </w:rPr>
                    <w:t>p</w:t>
                  </w:r>
                  <w:r>
                    <w:rPr>
                      <w:rFonts w:ascii="Times New Roman" w:hAnsi="Times New Roman"/>
                      <w:lang w:val="fr-FR"/>
                    </w:rPr>
                    <w:t>) x DRX cycle x CSSF</w:t>
                  </w:r>
                  <w:r>
                    <w:rPr>
                      <w:rFonts w:ascii="Times New Roman" w:hAnsi="Times New Roman"/>
                      <w:vertAlign w:val="subscript"/>
                      <w:lang w:val="fr-FR"/>
                    </w:rPr>
                    <w:t>intra</w:t>
                  </w:r>
                  <w:r>
                    <w:rPr>
                      <w:rFonts w:ascii="Times New Roman" w:hAnsi="Times New Roman"/>
                      <w:vertAlign w:val="subscript"/>
                    </w:rPr>
                    <w:t>_RedCap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41" w:type="dxa"/>
                  <w:gridSpan w:val="2"/>
                  <w:tcBorders>
                    <w:top w:val="single" w:color="auto" w:sz="4" w:space="0"/>
                    <w:left w:val="single" w:color="auto" w:sz="4" w:space="0"/>
                    <w:bottom w:val="single" w:color="auto" w:sz="4" w:space="0"/>
                    <w:right w:val="single" w:color="auto" w:sz="4" w:space="0"/>
                  </w:tcBorders>
                </w:tcPr>
                <w:p>
                  <w:pPr>
                    <w:pStyle w:val="60"/>
                    <w:rPr>
                      <w:rFonts w:ascii="Times New Roman" w:hAnsi="Times New Roman"/>
                    </w:rPr>
                  </w:pPr>
                  <w:r>
                    <w:rPr>
                      <w:rFonts w:ascii="Times New Roman" w:hAnsi="Times New Roman"/>
                    </w:rPr>
                    <w:t>NOTE 1:</w:t>
                  </w:r>
                  <w:r>
                    <w:rPr>
                      <w:rFonts w:ascii="Times New Roman" w:hAnsi="Times New Roman"/>
                    </w:rPr>
                    <w:tab/>
                  </w:r>
                  <w:r>
                    <w:rPr>
                      <w:rFonts w:ascii="Times New Roman" w:hAnsi="Times New Roman"/>
                    </w:rPr>
                    <w:t>If different SMTC periodicities are configured for different cells, the SMTC period in the requirement is the one used by the cell being identified</w:t>
                  </w:r>
                </w:p>
              </w:tc>
            </w:tr>
          </w:tbl>
          <w:p>
            <w:pPr>
              <w:pStyle w:val="55"/>
              <w:rPr>
                <w:rFonts w:ascii="Times New Roman" w:hAnsi="Times New Roman"/>
              </w:rPr>
            </w:pPr>
            <w:r>
              <w:rPr>
                <w:rFonts w:ascii="Times New Roman" w:hAnsi="Times New Roman"/>
              </w:rPr>
              <w:t>Table 9.2B.5.1-3: Time period for PSS/SSS detection, (Frequency range FR1) for 1Rx RedCap UE</w:t>
            </w:r>
          </w:p>
          <w:tbl>
            <w:tblPr>
              <w:tblStyle w:val="3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976"/>
              <w:gridCol w:w="40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46"/>
                    <w:rPr>
                      <w:rFonts w:ascii="Times New Roman" w:hAnsi="Times New Roman"/>
                    </w:rPr>
                  </w:pPr>
                  <w:r>
                    <w:rPr>
                      <w:rFonts w:ascii="Times New Roman" w:hAnsi="Times New Roman"/>
                    </w:rPr>
                    <w:t>DRX cycle</w:t>
                  </w:r>
                </w:p>
              </w:tc>
              <w:tc>
                <w:tcPr>
                  <w:tcW w:w="4621" w:type="dxa"/>
                  <w:tcBorders>
                    <w:top w:val="single" w:color="auto" w:sz="4" w:space="0"/>
                    <w:left w:val="single" w:color="auto" w:sz="4" w:space="0"/>
                    <w:bottom w:val="single" w:color="auto" w:sz="4" w:space="0"/>
                    <w:right w:val="single" w:color="auto" w:sz="4" w:space="0"/>
                  </w:tcBorders>
                </w:tcPr>
                <w:p>
                  <w:pPr>
                    <w:pStyle w:val="46"/>
                    <w:rPr>
                      <w:rFonts w:ascii="Times New Roman" w:hAnsi="Times New Roman"/>
                      <w:lang w:val="sv-SE"/>
                    </w:rPr>
                  </w:pPr>
                  <w:r>
                    <w:rPr>
                      <w:rFonts w:ascii="Times New Roman" w:hAnsi="Times New Roman"/>
                      <w:lang w:val="sv-SE"/>
                    </w:rPr>
                    <w:t>T</w:t>
                  </w:r>
                  <w:r>
                    <w:rPr>
                      <w:rFonts w:ascii="Times New Roman" w:hAnsi="Times New Roman"/>
                      <w:vertAlign w:val="subscript"/>
                      <w:lang w:val="sv-SE"/>
                    </w:rPr>
                    <w:t>PSS/SSS_sync_intra_RedCap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47"/>
                    <w:rPr>
                      <w:rFonts w:ascii="Times New Roman" w:hAnsi="Times New Roman"/>
                    </w:rPr>
                  </w:pPr>
                  <w:r>
                    <w:rPr>
                      <w:rFonts w:ascii="Times New Roman" w:hAnsi="Times New Roman"/>
                    </w:rPr>
                    <w:t>No DRX</w:t>
                  </w:r>
                </w:p>
              </w:tc>
              <w:tc>
                <w:tcPr>
                  <w:tcW w:w="4621" w:type="dxa"/>
                  <w:tcBorders>
                    <w:top w:val="single" w:color="auto" w:sz="4" w:space="0"/>
                    <w:left w:val="single" w:color="auto" w:sz="4" w:space="0"/>
                    <w:bottom w:val="single" w:color="auto" w:sz="4" w:space="0"/>
                    <w:right w:val="single" w:color="auto" w:sz="4" w:space="0"/>
                  </w:tcBorders>
                </w:tcPr>
                <w:p>
                  <w:pPr>
                    <w:pStyle w:val="47"/>
                    <w:rPr>
                      <w:rFonts w:ascii="Times New Roman" w:hAnsi="Times New Roman"/>
                    </w:rPr>
                  </w:pPr>
                  <w:r>
                    <w:rPr>
                      <w:rFonts w:ascii="Times New Roman" w:hAnsi="Times New Roman"/>
                    </w:rPr>
                    <w:t xml:space="preserve">max(600ms, ceil( </w:t>
                  </w:r>
                  <w:r>
                    <w:rPr>
                      <w:rFonts w:ascii="Times New Roman" w:hAnsi="Times New Roman"/>
                      <w:highlight w:val="yellow"/>
                    </w:rPr>
                    <w:t xml:space="preserve">7 </w:t>
                  </w:r>
                  <w:r>
                    <w:rPr>
                      <w:rFonts w:ascii="Times New Roman" w:hAnsi="Times New Roman"/>
                    </w:rPr>
                    <w:t>x K</w:t>
                  </w:r>
                  <w:r>
                    <w:rPr>
                      <w:rFonts w:ascii="Times New Roman" w:hAnsi="Times New Roman"/>
                      <w:vertAlign w:val="subscript"/>
                    </w:rPr>
                    <w:t>p</w:t>
                  </w:r>
                  <w:r>
                    <w:rPr>
                      <w:rFonts w:ascii="Times New Roman" w:hAnsi="Times New Roman"/>
                    </w:rPr>
                    <w:t>) x SMTC period )</w:t>
                  </w:r>
                  <w:r>
                    <w:rPr>
                      <w:rFonts w:ascii="Times New Roman" w:hAnsi="Times New Roman"/>
                      <w:vertAlign w:val="superscript"/>
                    </w:rPr>
                    <w:t>Note 1</w:t>
                  </w:r>
                  <w:r>
                    <w:rPr>
                      <w:rFonts w:ascii="Times New Roman" w:hAnsi="Times New Roman"/>
                    </w:rPr>
                    <w:t xml:space="preserve"> x CSSF</w:t>
                  </w:r>
                  <w:r>
                    <w:rPr>
                      <w:rFonts w:ascii="Times New Roman" w:hAnsi="Times New Roman"/>
                      <w:vertAlign w:val="subscript"/>
                    </w:rPr>
                    <w:t>intra_RedCap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47"/>
                    <w:rPr>
                      <w:rFonts w:ascii="Times New Roman" w:hAnsi="Times New Roman"/>
                    </w:rPr>
                  </w:pPr>
                  <w:r>
                    <w:rPr>
                      <w:rFonts w:ascii="Times New Roman" w:hAnsi="Times New Roman"/>
                    </w:rPr>
                    <w:t>DRX cycle</w:t>
                  </w:r>
                  <w:r>
                    <w:rPr>
                      <w:rFonts w:ascii="Times New Roman" w:hAnsi="Times New Roman"/>
                      <w:lang w:val="en-US"/>
                    </w:rPr>
                    <w:t>≤</w:t>
                  </w:r>
                  <w:r>
                    <w:rPr>
                      <w:rFonts w:ascii="Times New Roman" w:hAnsi="Times New Roman"/>
                    </w:rPr>
                    <w:t xml:space="preserve"> 320ms</w:t>
                  </w:r>
                </w:p>
              </w:tc>
              <w:tc>
                <w:tcPr>
                  <w:tcW w:w="4621" w:type="dxa"/>
                  <w:tcBorders>
                    <w:top w:val="single" w:color="auto" w:sz="4" w:space="0"/>
                    <w:left w:val="single" w:color="auto" w:sz="4" w:space="0"/>
                    <w:bottom w:val="single" w:color="auto" w:sz="4" w:space="0"/>
                    <w:right w:val="single" w:color="auto" w:sz="4" w:space="0"/>
                  </w:tcBorders>
                </w:tcPr>
                <w:p>
                  <w:pPr>
                    <w:pStyle w:val="47"/>
                    <w:rPr>
                      <w:rFonts w:ascii="Times New Roman" w:hAnsi="Times New Roman"/>
                      <w:b/>
                    </w:rPr>
                  </w:pPr>
                  <w:r>
                    <w:rPr>
                      <w:rFonts w:ascii="Times New Roman" w:hAnsi="Times New Roman"/>
                    </w:rPr>
                    <w:t xml:space="preserve">max(600ms, ceil(1.5 x </w:t>
                  </w:r>
                  <w:r>
                    <w:rPr>
                      <w:rFonts w:ascii="Times New Roman" w:hAnsi="Times New Roman"/>
                      <w:highlight w:val="yellow"/>
                    </w:rPr>
                    <w:t>7</w:t>
                  </w:r>
                  <w:r>
                    <w:rPr>
                      <w:rFonts w:ascii="Times New Roman" w:hAnsi="Times New Roman"/>
                    </w:rPr>
                    <w:t xml:space="preserve"> x K</w:t>
                  </w:r>
                  <w:r>
                    <w:rPr>
                      <w:rFonts w:ascii="Times New Roman" w:hAnsi="Times New Roman"/>
                      <w:vertAlign w:val="subscript"/>
                    </w:rPr>
                    <w:t>p</w:t>
                  </w:r>
                  <w:r>
                    <w:rPr>
                      <w:rFonts w:ascii="Times New Roman" w:hAnsi="Times New Roman"/>
                    </w:rPr>
                    <w:t>) x max(SMTC period,DRX cycle)) x CSSF</w:t>
                  </w:r>
                  <w:r>
                    <w:rPr>
                      <w:rFonts w:ascii="Times New Roman" w:hAnsi="Times New Roman"/>
                      <w:vertAlign w:val="subscript"/>
                    </w:rPr>
                    <w:t>intra_RedCap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47"/>
                    <w:rPr>
                      <w:rFonts w:ascii="Times New Roman" w:hAnsi="Times New Roman"/>
                    </w:rPr>
                  </w:pPr>
                  <w:r>
                    <w:rPr>
                      <w:rFonts w:ascii="Times New Roman" w:hAnsi="Times New Roman"/>
                    </w:rPr>
                    <w:t>DRX cycle&gt;320ms</w:t>
                  </w:r>
                </w:p>
              </w:tc>
              <w:tc>
                <w:tcPr>
                  <w:tcW w:w="4621" w:type="dxa"/>
                  <w:tcBorders>
                    <w:top w:val="single" w:color="auto" w:sz="4" w:space="0"/>
                    <w:left w:val="single" w:color="auto" w:sz="4" w:space="0"/>
                    <w:bottom w:val="single" w:color="auto" w:sz="4" w:space="0"/>
                    <w:right w:val="single" w:color="auto" w:sz="4" w:space="0"/>
                  </w:tcBorders>
                </w:tcPr>
                <w:p>
                  <w:pPr>
                    <w:pStyle w:val="47"/>
                    <w:rPr>
                      <w:rFonts w:ascii="Times New Roman" w:hAnsi="Times New Roman"/>
                      <w:b/>
                      <w:lang w:val="fr-FR"/>
                    </w:rPr>
                  </w:pPr>
                  <w:r>
                    <w:rPr>
                      <w:rFonts w:ascii="Times New Roman" w:hAnsi="Times New Roman"/>
                      <w:lang w:val="fr-FR"/>
                    </w:rPr>
                    <w:t>ceil(</w:t>
                  </w:r>
                  <w:r>
                    <w:rPr>
                      <w:rFonts w:ascii="Times New Roman" w:hAnsi="Times New Roman"/>
                      <w:highlight w:val="yellow"/>
                      <w:lang w:val="fr-FR"/>
                    </w:rPr>
                    <w:t>7</w:t>
                  </w:r>
                  <w:r>
                    <w:rPr>
                      <w:rFonts w:ascii="Times New Roman" w:hAnsi="Times New Roman"/>
                      <w:lang w:val="fr-FR"/>
                    </w:rPr>
                    <w:t xml:space="preserve"> x K</w:t>
                  </w:r>
                  <w:r>
                    <w:rPr>
                      <w:rFonts w:ascii="Times New Roman" w:hAnsi="Times New Roman"/>
                      <w:vertAlign w:val="subscript"/>
                      <w:lang w:val="fr-FR"/>
                    </w:rPr>
                    <w:t>p</w:t>
                  </w:r>
                  <w:r>
                    <w:rPr>
                      <w:rFonts w:ascii="Times New Roman" w:hAnsi="Times New Roman"/>
                      <w:lang w:val="fr-FR"/>
                    </w:rPr>
                    <w:t>) x DRX cycle x CSSF</w:t>
                  </w:r>
                  <w:r>
                    <w:rPr>
                      <w:rFonts w:ascii="Times New Roman" w:hAnsi="Times New Roman"/>
                      <w:vertAlign w:val="subscript"/>
                      <w:lang w:val="fr-FR"/>
                    </w:rPr>
                    <w:t>intra</w:t>
                  </w:r>
                  <w:r>
                    <w:rPr>
                      <w:rFonts w:ascii="Times New Roman" w:hAnsi="Times New Roman"/>
                      <w:vertAlign w:val="subscript"/>
                    </w:rPr>
                    <w:t>_RedCap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41" w:type="dxa"/>
                  <w:gridSpan w:val="2"/>
                  <w:tcBorders>
                    <w:top w:val="single" w:color="auto" w:sz="4" w:space="0"/>
                    <w:left w:val="single" w:color="auto" w:sz="4" w:space="0"/>
                    <w:bottom w:val="single" w:color="auto" w:sz="4" w:space="0"/>
                    <w:right w:val="single" w:color="auto" w:sz="4" w:space="0"/>
                  </w:tcBorders>
                </w:tcPr>
                <w:p>
                  <w:pPr>
                    <w:pStyle w:val="60"/>
                    <w:rPr>
                      <w:rFonts w:ascii="Times New Roman" w:hAnsi="Times New Roman"/>
                    </w:rPr>
                  </w:pPr>
                  <w:r>
                    <w:rPr>
                      <w:rFonts w:ascii="Times New Roman" w:hAnsi="Times New Roman"/>
                    </w:rPr>
                    <w:t>NOTE 1:</w:t>
                  </w:r>
                  <w:r>
                    <w:rPr>
                      <w:rFonts w:ascii="Times New Roman" w:hAnsi="Times New Roman"/>
                    </w:rPr>
                    <w:tab/>
                  </w:r>
                  <w:r>
                    <w:rPr>
                      <w:rFonts w:ascii="Times New Roman" w:hAnsi="Times New Roman"/>
                    </w:rPr>
                    <w:t>If different SMTC periodicities are configured for different cells, the SMTC period in the requirement is the one used by the cell being identified</w:t>
                  </w:r>
                </w:p>
              </w:tc>
            </w:tr>
          </w:tbl>
          <w:p>
            <w:pPr>
              <w:rPr>
                <w:rFonts w:ascii="Times New Roman" w:hAnsi="Times New Roman" w:cs="Times New Roman"/>
              </w:rPr>
            </w:pPr>
          </w:p>
          <w:p>
            <w:pPr>
              <w:pStyle w:val="55"/>
              <w:rPr>
                <w:rFonts w:ascii="Times New Roman" w:hAnsi="Times New Roman"/>
              </w:rPr>
            </w:pPr>
            <w:r>
              <w:rPr>
                <w:rFonts w:ascii="Times New Roman" w:hAnsi="Times New Roman"/>
              </w:rPr>
              <w:t>Table 9.2B.5.1-4: Time period for time index detection (FR1) for 2Rx RedCap UE</w:t>
            </w:r>
          </w:p>
          <w:tbl>
            <w:tblPr>
              <w:tblStyle w:val="3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964"/>
              <w:gridCol w:w="41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46"/>
                    <w:rPr>
                      <w:rFonts w:ascii="Times New Roman" w:hAnsi="Times New Roman"/>
                    </w:rPr>
                  </w:pPr>
                  <w:r>
                    <w:rPr>
                      <w:rFonts w:ascii="Times New Roman" w:hAnsi="Times New Roman"/>
                    </w:rPr>
                    <w:t>DRX cycle</w:t>
                  </w:r>
                </w:p>
              </w:tc>
              <w:tc>
                <w:tcPr>
                  <w:tcW w:w="4621" w:type="dxa"/>
                  <w:tcBorders>
                    <w:top w:val="single" w:color="auto" w:sz="4" w:space="0"/>
                    <w:left w:val="single" w:color="auto" w:sz="4" w:space="0"/>
                    <w:bottom w:val="single" w:color="auto" w:sz="4" w:space="0"/>
                    <w:right w:val="single" w:color="auto" w:sz="4" w:space="0"/>
                  </w:tcBorders>
                </w:tcPr>
                <w:p>
                  <w:pPr>
                    <w:pStyle w:val="46"/>
                    <w:rPr>
                      <w:rFonts w:ascii="Times New Roman" w:hAnsi="Times New Roman"/>
                    </w:rPr>
                  </w:pPr>
                  <w:r>
                    <w:rPr>
                      <w:rFonts w:ascii="Times New Roman" w:hAnsi="Times New Roman"/>
                    </w:rPr>
                    <w:t>T</w:t>
                  </w:r>
                  <w:r>
                    <w:rPr>
                      <w:rFonts w:ascii="Times New Roman" w:hAnsi="Times New Roman"/>
                      <w:vertAlign w:val="subscript"/>
                    </w:rPr>
                    <w:t>SSB_time_index_intra_RedCap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47"/>
                    <w:rPr>
                      <w:rFonts w:ascii="Times New Roman" w:hAnsi="Times New Roman"/>
                    </w:rPr>
                  </w:pPr>
                  <w:r>
                    <w:rPr>
                      <w:rFonts w:ascii="Times New Roman" w:hAnsi="Times New Roman"/>
                    </w:rPr>
                    <w:t>No DRX</w:t>
                  </w:r>
                </w:p>
              </w:tc>
              <w:tc>
                <w:tcPr>
                  <w:tcW w:w="4621" w:type="dxa"/>
                  <w:tcBorders>
                    <w:top w:val="single" w:color="auto" w:sz="4" w:space="0"/>
                    <w:left w:val="single" w:color="auto" w:sz="4" w:space="0"/>
                    <w:bottom w:val="single" w:color="auto" w:sz="4" w:space="0"/>
                    <w:right w:val="single" w:color="auto" w:sz="4" w:space="0"/>
                  </w:tcBorders>
                </w:tcPr>
                <w:p>
                  <w:pPr>
                    <w:pStyle w:val="47"/>
                    <w:rPr>
                      <w:rFonts w:ascii="Times New Roman" w:hAnsi="Times New Roman"/>
                    </w:rPr>
                  </w:pPr>
                  <w:r>
                    <w:rPr>
                      <w:rFonts w:ascii="Times New Roman" w:hAnsi="Times New Roman"/>
                    </w:rPr>
                    <w:t>max(120ms, ceil( 3 x K</w:t>
                  </w:r>
                  <w:r>
                    <w:rPr>
                      <w:rFonts w:ascii="Times New Roman" w:hAnsi="Times New Roman"/>
                      <w:vertAlign w:val="subscript"/>
                    </w:rPr>
                    <w:t xml:space="preserve">p </w:t>
                  </w:r>
                  <w:r>
                    <w:rPr>
                      <w:rFonts w:ascii="Times New Roman" w:hAnsi="Times New Roman"/>
                    </w:rPr>
                    <w:t>)</w:t>
                  </w:r>
                  <w:r>
                    <w:rPr>
                      <w:rFonts w:ascii="Times New Roman" w:hAnsi="Times New Roman"/>
                      <w:vertAlign w:val="subscript"/>
                    </w:rPr>
                    <w:t xml:space="preserve"> </w:t>
                  </w:r>
                  <w:r>
                    <w:rPr>
                      <w:rFonts w:ascii="Times New Roman" w:hAnsi="Times New Roman"/>
                    </w:rPr>
                    <w:t>x SMTC period)</w:t>
                  </w:r>
                  <w:r>
                    <w:rPr>
                      <w:rFonts w:ascii="Times New Roman" w:hAnsi="Times New Roman"/>
                      <w:vertAlign w:val="superscript"/>
                    </w:rPr>
                    <w:t>Note 1</w:t>
                  </w:r>
                  <w:r>
                    <w:rPr>
                      <w:rFonts w:ascii="Times New Roman" w:hAnsi="Times New Roman"/>
                    </w:rPr>
                    <w:t xml:space="preserve"> x CSSF</w:t>
                  </w:r>
                  <w:r>
                    <w:rPr>
                      <w:rFonts w:ascii="Times New Roman" w:hAnsi="Times New Roman"/>
                      <w:vertAlign w:val="subscript"/>
                    </w:rPr>
                    <w:t>intra_RedCap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47"/>
                    <w:rPr>
                      <w:rFonts w:ascii="Times New Roman" w:hAnsi="Times New Roman"/>
                    </w:rPr>
                  </w:pPr>
                  <w:r>
                    <w:rPr>
                      <w:rFonts w:ascii="Times New Roman" w:hAnsi="Times New Roman"/>
                    </w:rPr>
                    <w:t>DRX cycle</w:t>
                  </w:r>
                  <w:r>
                    <w:rPr>
                      <w:rFonts w:ascii="Times New Roman" w:hAnsi="Times New Roman"/>
                      <w:lang w:val="en-US"/>
                    </w:rPr>
                    <w:t>≤</w:t>
                  </w:r>
                  <w:r>
                    <w:rPr>
                      <w:rFonts w:ascii="Times New Roman" w:hAnsi="Times New Roman"/>
                    </w:rPr>
                    <w:t xml:space="preserve"> 320ms</w:t>
                  </w:r>
                </w:p>
              </w:tc>
              <w:tc>
                <w:tcPr>
                  <w:tcW w:w="4621" w:type="dxa"/>
                  <w:tcBorders>
                    <w:top w:val="single" w:color="auto" w:sz="4" w:space="0"/>
                    <w:left w:val="single" w:color="auto" w:sz="4" w:space="0"/>
                    <w:bottom w:val="single" w:color="auto" w:sz="4" w:space="0"/>
                    <w:right w:val="single" w:color="auto" w:sz="4" w:space="0"/>
                  </w:tcBorders>
                </w:tcPr>
                <w:p>
                  <w:pPr>
                    <w:pStyle w:val="47"/>
                    <w:rPr>
                      <w:rFonts w:ascii="Times New Roman" w:hAnsi="Times New Roman"/>
                      <w:b/>
                    </w:rPr>
                  </w:pPr>
                  <w:r>
                    <w:rPr>
                      <w:rFonts w:ascii="Times New Roman" w:hAnsi="Times New Roman"/>
                    </w:rPr>
                    <w:t>max(120ms, ceil (1.5 x 3 x K</w:t>
                  </w:r>
                  <w:r>
                    <w:rPr>
                      <w:rFonts w:ascii="Times New Roman" w:hAnsi="Times New Roman"/>
                      <w:vertAlign w:val="subscript"/>
                    </w:rPr>
                    <w:t>p</w:t>
                  </w:r>
                  <w:r>
                    <w:rPr>
                      <w:rFonts w:ascii="Times New Roman" w:hAnsi="Times New Roman"/>
                    </w:rPr>
                    <w:t>) x max(SMTC period,DRX cycle)) x CSSF</w:t>
                  </w:r>
                  <w:r>
                    <w:rPr>
                      <w:rFonts w:ascii="Times New Roman" w:hAnsi="Times New Roman"/>
                      <w:vertAlign w:val="subscript"/>
                    </w:rPr>
                    <w:t>intra_RedCap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47"/>
                    <w:rPr>
                      <w:rFonts w:ascii="Times New Roman" w:hAnsi="Times New Roman"/>
                      <w:b/>
                    </w:rPr>
                  </w:pPr>
                  <w:r>
                    <w:rPr>
                      <w:rFonts w:ascii="Times New Roman" w:hAnsi="Times New Roman"/>
                    </w:rPr>
                    <w:t>DRX cycle&gt;320ms</w:t>
                  </w:r>
                </w:p>
              </w:tc>
              <w:tc>
                <w:tcPr>
                  <w:tcW w:w="4621" w:type="dxa"/>
                  <w:tcBorders>
                    <w:top w:val="single" w:color="auto" w:sz="4" w:space="0"/>
                    <w:left w:val="single" w:color="auto" w:sz="4" w:space="0"/>
                    <w:bottom w:val="single" w:color="auto" w:sz="4" w:space="0"/>
                    <w:right w:val="single" w:color="auto" w:sz="4" w:space="0"/>
                  </w:tcBorders>
                </w:tcPr>
                <w:p>
                  <w:pPr>
                    <w:pStyle w:val="47"/>
                    <w:rPr>
                      <w:rFonts w:ascii="Times New Roman" w:hAnsi="Times New Roman"/>
                      <w:b/>
                      <w:lang w:val="fr-FR"/>
                    </w:rPr>
                  </w:pPr>
                  <w:r>
                    <w:rPr>
                      <w:rFonts w:ascii="Times New Roman" w:hAnsi="Times New Roman"/>
                      <w:lang w:val="fr-FR"/>
                    </w:rPr>
                    <w:t>Ceil(3 x K</w:t>
                  </w:r>
                  <w:r>
                    <w:rPr>
                      <w:rFonts w:ascii="Times New Roman" w:hAnsi="Times New Roman"/>
                      <w:vertAlign w:val="subscript"/>
                      <w:lang w:val="fr-FR"/>
                    </w:rPr>
                    <w:t>p</w:t>
                  </w:r>
                  <w:r>
                    <w:rPr>
                      <w:rFonts w:ascii="Times New Roman" w:hAnsi="Times New Roman"/>
                      <w:lang w:val="fr-FR"/>
                    </w:rPr>
                    <w:t>) x DRX cycle x CSSF</w:t>
                  </w:r>
                  <w:r>
                    <w:rPr>
                      <w:rFonts w:ascii="Times New Roman" w:hAnsi="Times New Roman"/>
                      <w:vertAlign w:val="subscript"/>
                      <w:lang w:val="fr-FR"/>
                    </w:rPr>
                    <w:t>intra</w:t>
                  </w:r>
                  <w:r>
                    <w:rPr>
                      <w:rFonts w:ascii="Times New Roman" w:hAnsi="Times New Roman"/>
                      <w:vertAlign w:val="subscript"/>
                    </w:rPr>
                    <w:t>_RedCap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41" w:type="dxa"/>
                  <w:gridSpan w:val="2"/>
                  <w:tcBorders>
                    <w:top w:val="single" w:color="auto" w:sz="4" w:space="0"/>
                    <w:left w:val="single" w:color="auto" w:sz="4" w:space="0"/>
                    <w:bottom w:val="single" w:color="auto" w:sz="4" w:space="0"/>
                    <w:right w:val="single" w:color="auto" w:sz="4" w:space="0"/>
                  </w:tcBorders>
                </w:tcPr>
                <w:p>
                  <w:pPr>
                    <w:pStyle w:val="60"/>
                    <w:rPr>
                      <w:rFonts w:ascii="Times New Roman" w:hAnsi="Times New Roman"/>
                    </w:rPr>
                  </w:pPr>
                  <w:r>
                    <w:rPr>
                      <w:rFonts w:ascii="Times New Roman" w:hAnsi="Times New Roman"/>
                      <w:lang w:eastAsia="ko-KR"/>
                    </w:rPr>
                    <w:t>NOTE</w:t>
                  </w:r>
                  <w:r>
                    <w:rPr>
                      <w:rFonts w:ascii="Times New Roman" w:hAnsi="Times New Roman"/>
                    </w:rPr>
                    <w:t xml:space="preserve"> 1:</w:t>
                  </w:r>
                  <w:r>
                    <w:rPr>
                      <w:rFonts w:ascii="Times New Roman" w:hAnsi="Times New Roman"/>
                    </w:rPr>
                    <w:tab/>
                  </w:r>
                  <w:r>
                    <w:rPr>
                      <w:rFonts w:ascii="Times New Roman" w:hAnsi="Times New Roman"/>
                    </w:rPr>
                    <w:t>If different SMTC periodicities are configured for different cells, the SMTC period in the requirement is the one used by the cell being identified</w:t>
                  </w:r>
                </w:p>
              </w:tc>
            </w:tr>
          </w:tbl>
          <w:p>
            <w:pPr>
              <w:pStyle w:val="55"/>
              <w:rPr>
                <w:rFonts w:ascii="Times New Roman" w:hAnsi="Times New Roman"/>
              </w:rPr>
            </w:pPr>
            <w:r>
              <w:rPr>
                <w:rFonts w:ascii="Times New Roman" w:hAnsi="Times New Roman"/>
              </w:rPr>
              <w:t>Table 9.2B.5.1-5: Time period for time index detection (FR1) for 1Rx RedCap UE</w:t>
            </w:r>
          </w:p>
          <w:tbl>
            <w:tblPr>
              <w:tblStyle w:val="3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964"/>
              <w:gridCol w:w="41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46"/>
                    <w:rPr>
                      <w:rFonts w:ascii="Times New Roman" w:hAnsi="Times New Roman"/>
                    </w:rPr>
                  </w:pPr>
                  <w:r>
                    <w:rPr>
                      <w:rFonts w:ascii="Times New Roman" w:hAnsi="Times New Roman"/>
                    </w:rPr>
                    <w:t>DRX cycle</w:t>
                  </w:r>
                </w:p>
              </w:tc>
              <w:tc>
                <w:tcPr>
                  <w:tcW w:w="4621" w:type="dxa"/>
                  <w:tcBorders>
                    <w:top w:val="single" w:color="auto" w:sz="4" w:space="0"/>
                    <w:left w:val="single" w:color="auto" w:sz="4" w:space="0"/>
                    <w:bottom w:val="single" w:color="auto" w:sz="4" w:space="0"/>
                    <w:right w:val="single" w:color="auto" w:sz="4" w:space="0"/>
                  </w:tcBorders>
                </w:tcPr>
                <w:p>
                  <w:pPr>
                    <w:pStyle w:val="46"/>
                    <w:rPr>
                      <w:rFonts w:ascii="Times New Roman" w:hAnsi="Times New Roman"/>
                    </w:rPr>
                  </w:pPr>
                  <w:r>
                    <w:rPr>
                      <w:rFonts w:ascii="Times New Roman" w:hAnsi="Times New Roman"/>
                    </w:rPr>
                    <w:t>T</w:t>
                  </w:r>
                  <w:r>
                    <w:rPr>
                      <w:rFonts w:ascii="Times New Roman" w:hAnsi="Times New Roman"/>
                      <w:vertAlign w:val="subscript"/>
                    </w:rPr>
                    <w:t>SSB_time_index_intra_RedCap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47"/>
                    <w:rPr>
                      <w:rFonts w:ascii="Times New Roman" w:hAnsi="Times New Roman"/>
                    </w:rPr>
                  </w:pPr>
                  <w:r>
                    <w:rPr>
                      <w:rFonts w:ascii="Times New Roman" w:hAnsi="Times New Roman"/>
                    </w:rPr>
                    <w:t>No DRX</w:t>
                  </w:r>
                </w:p>
              </w:tc>
              <w:tc>
                <w:tcPr>
                  <w:tcW w:w="4621" w:type="dxa"/>
                  <w:tcBorders>
                    <w:top w:val="single" w:color="auto" w:sz="4" w:space="0"/>
                    <w:left w:val="single" w:color="auto" w:sz="4" w:space="0"/>
                    <w:bottom w:val="single" w:color="auto" w:sz="4" w:space="0"/>
                    <w:right w:val="single" w:color="auto" w:sz="4" w:space="0"/>
                  </w:tcBorders>
                </w:tcPr>
                <w:p>
                  <w:pPr>
                    <w:pStyle w:val="47"/>
                    <w:rPr>
                      <w:rFonts w:ascii="Times New Roman" w:hAnsi="Times New Roman"/>
                    </w:rPr>
                  </w:pPr>
                  <w:r>
                    <w:rPr>
                      <w:rFonts w:ascii="Times New Roman" w:hAnsi="Times New Roman"/>
                    </w:rPr>
                    <w:t>max(160ms, ceil(</w:t>
                  </w:r>
                  <w:r>
                    <w:rPr>
                      <w:rFonts w:ascii="Times New Roman" w:hAnsi="Times New Roman"/>
                      <w:highlight w:val="yellow"/>
                    </w:rPr>
                    <w:t xml:space="preserve"> 6</w:t>
                  </w:r>
                  <w:r>
                    <w:rPr>
                      <w:rFonts w:ascii="Times New Roman" w:hAnsi="Times New Roman"/>
                    </w:rPr>
                    <w:t xml:space="preserve"> x K</w:t>
                  </w:r>
                  <w:r>
                    <w:rPr>
                      <w:rFonts w:ascii="Times New Roman" w:hAnsi="Times New Roman"/>
                      <w:vertAlign w:val="subscript"/>
                    </w:rPr>
                    <w:t xml:space="preserve">p </w:t>
                  </w:r>
                  <w:r>
                    <w:rPr>
                      <w:rFonts w:ascii="Times New Roman" w:hAnsi="Times New Roman"/>
                    </w:rPr>
                    <w:t>)</w:t>
                  </w:r>
                  <w:r>
                    <w:rPr>
                      <w:rFonts w:ascii="Times New Roman" w:hAnsi="Times New Roman"/>
                      <w:vertAlign w:val="subscript"/>
                    </w:rPr>
                    <w:t xml:space="preserve"> </w:t>
                  </w:r>
                  <w:r>
                    <w:rPr>
                      <w:rFonts w:ascii="Times New Roman" w:hAnsi="Times New Roman"/>
                    </w:rPr>
                    <w:t>x SMTC period)</w:t>
                  </w:r>
                  <w:r>
                    <w:rPr>
                      <w:rFonts w:ascii="Times New Roman" w:hAnsi="Times New Roman"/>
                      <w:vertAlign w:val="superscript"/>
                    </w:rPr>
                    <w:t>Note 1</w:t>
                  </w:r>
                  <w:r>
                    <w:rPr>
                      <w:rFonts w:ascii="Times New Roman" w:hAnsi="Times New Roman"/>
                    </w:rPr>
                    <w:t xml:space="preserve"> x CSSF</w:t>
                  </w:r>
                  <w:r>
                    <w:rPr>
                      <w:rFonts w:ascii="Times New Roman" w:hAnsi="Times New Roman"/>
                      <w:vertAlign w:val="subscript"/>
                    </w:rPr>
                    <w:t>intra_RedCap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47"/>
                    <w:rPr>
                      <w:rFonts w:ascii="Times New Roman" w:hAnsi="Times New Roman"/>
                    </w:rPr>
                  </w:pPr>
                  <w:r>
                    <w:rPr>
                      <w:rFonts w:ascii="Times New Roman" w:hAnsi="Times New Roman"/>
                    </w:rPr>
                    <w:t>DRX cycle</w:t>
                  </w:r>
                  <w:r>
                    <w:rPr>
                      <w:rFonts w:ascii="Times New Roman" w:hAnsi="Times New Roman"/>
                      <w:lang w:val="en-US"/>
                    </w:rPr>
                    <w:t>≤</w:t>
                  </w:r>
                  <w:r>
                    <w:rPr>
                      <w:rFonts w:ascii="Times New Roman" w:hAnsi="Times New Roman"/>
                    </w:rPr>
                    <w:t xml:space="preserve"> 320ms</w:t>
                  </w:r>
                </w:p>
              </w:tc>
              <w:tc>
                <w:tcPr>
                  <w:tcW w:w="4621" w:type="dxa"/>
                  <w:tcBorders>
                    <w:top w:val="single" w:color="auto" w:sz="4" w:space="0"/>
                    <w:left w:val="single" w:color="auto" w:sz="4" w:space="0"/>
                    <w:bottom w:val="single" w:color="auto" w:sz="4" w:space="0"/>
                    <w:right w:val="single" w:color="auto" w:sz="4" w:space="0"/>
                  </w:tcBorders>
                </w:tcPr>
                <w:p>
                  <w:pPr>
                    <w:pStyle w:val="47"/>
                    <w:rPr>
                      <w:rFonts w:ascii="Times New Roman" w:hAnsi="Times New Roman"/>
                      <w:b/>
                    </w:rPr>
                  </w:pPr>
                  <w:r>
                    <w:rPr>
                      <w:rFonts w:ascii="Times New Roman" w:hAnsi="Times New Roman"/>
                    </w:rPr>
                    <w:t xml:space="preserve">max(160ms, ceil (1.5 x </w:t>
                  </w:r>
                  <w:r>
                    <w:rPr>
                      <w:rFonts w:ascii="Times New Roman" w:hAnsi="Times New Roman"/>
                      <w:highlight w:val="yellow"/>
                    </w:rPr>
                    <w:t>6</w:t>
                  </w:r>
                  <w:r>
                    <w:rPr>
                      <w:rFonts w:ascii="Times New Roman" w:hAnsi="Times New Roman"/>
                    </w:rPr>
                    <w:t xml:space="preserve"> x K</w:t>
                  </w:r>
                  <w:r>
                    <w:rPr>
                      <w:rFonts w:ascii="Times New Roman" w:hAnsi="Times New Roman"/>
                      <w:vertAlign w:val="subscript"/>
                    </w:rPr>
                    <w:t>p</w:t>
                  </w:r>
                  <w:r>
                    <w:rPr>
                      <w:rFonts w:ascii="Times New Roman" w:hAnsi="Times New Roman"/>
                    </w:rPr>
                    <w:t>) x max(SMTC period,DRX cycle)) x CSSF</w:t>
                  </w:r>
                  <w:r>
                    <w:rPr>
                      <w:rFonts w:ascii="Times New Roman" w:hAnsi="Times New Roman"/>
                      <w:vertAlign w:val="subscript"/>
                    </w:rPr>
                    <w:t>intra_RedCap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47"/>
                    <w:rPr>
                      <w:rFonts w:ascii="Times New Roman" w:hAnsi="Times New Roman"/>
                      <w:b/>
                    </w:rPr>
                  </w:pPr>
                  <w:r>
                    <w:rPr>
                      <w:rFonts w:ascii="Times New Roman" w:hAnsi="Times New Roman"/>
                    </w:rPr>
                    <w:t>DRX cycle&gt;320ms</w:t>
                  </w:r>
                </w:p>
              </w:tc>
              <w:tc>
                <w:tcPr>
                  <w:tcW w:w="4621" w:type="dxa"/>
                  <w:tcBorders>
                    <w:top w:val="single" w:color="auto" w:sz="4" w:space="0"/>
                    <w:left w:val="single" w:color="auto" w:sz="4" w:space="0"/>
                    <w:bottom w:val="single" w:color="auto" w:sz="4" w:space="0"/>
                    <w:right w:val="single" w:color="auto" w:sz="4" w:space="0"/>
                  </w:tcBorders>
                </w:tcPr>
                <w:p>
                  <w:pPr>
                    <w:pStyle w:val="47"/>
                    <w:rPr>
                      <w:rFonts w:ascii="Times New Roman" w:hAnsi="Times New Roman"/>
                      <w:b/>
                      <w:lang w:val="fr-FR"/>
                    </w:rPr>
                  </w:pPr>
                  <w:r>
                    <w:rPr>
                      <w:rFonts w:ascii="Times New Roman" w:hAnsi="Times New Roman"/>
                      <w:lang w:val="fr-FR"/>
                    </w:rPr>
                    <w:t>Ceil(</w:t>
                  </w:r>
                  <w:r>
                    <w:rPr>
                      <w:rFonts w:ascii="Times New Roman" w:hAnsi="Times New Roman"/>
                      <w:highlight w:val="yellow"/>
                      <w:lang w:val="fr-FR"/>
                    </w:rPr>
                    <w:t xml:space="preserve">6 </w:t>
                  </w:r>
                  <w:r>
                    <w:rPr>
                      <w:rFonts w:ascii="Times New Roman" w:hAnsi="Times New Roman"/>
                      <w:lang w:val="fr-FR"/>
                    </w:rPr>
                    <w:t>x K</w:t>
                  </w:r>
                  <w:r>
                    <w:rPr>
                      <w:rFonts w:ascii="Times New Roman" w:hAnsi="Times New Roman"/>
                      <w:vertAlign w:val="subscript"/>
                      <w:lang w:val="fr-FR"/>
                    </w:rPr>
                    <w:t>p</w:t>
                  </w:r>
                  <w:r>
                    <w:rPr>
                      <w:rFonts w:ascii="Times New Roman" w:hAnsi="Times New Roman"/>
                      <w:lang w:val="fr-FR"/>
                    </w:rPr>
                    <w:t>) x DRX cycle x CSSF</w:t>
                  </w:r>
                  <w:r>
                    <w:rPr>
                      <w:rFonts w:ascii="Times New Roman" w:hAnsi="Times New Roman"/>
                      <w:vertAlign w:val="subscript"/>
                      <w:lang w:val="fr-FR"/>
                    </w:rPr>
                    <w:t>intra</w:t>
                  </w:r>
                  <w:r>
                    <w:rPr>
                      <w:rFonts w:ascii="Times New Roman" w:hAnsi="Times New Roman"/>
                      <w:vertAlign w:val="subscript"/>
                    </w:rPr>
                    <w:t>_RedCap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41" w:type="dxa"/>
                  <w:gridSpan w:val="2"/>
                  <w:tcBorders>
                    <w:top w:val="single" w:color="auto" w:sz="4" w:space="0"/>
                    <w:left w:val="single" w:color="auto" w:sz="4" w:space="0"/>
                    <w:bottom w:val="single" w:color="auto" w:sz="4" w:space="0"/>
                    <w:right w:val="single" w:color="auto" w:sz="4" w:space="0"/>
                  </w:tcBorders>
                </w:tcPr>
                <w:p>
                  <w:pPr>
                    <w:pStyle w:val="60"/>
                    <w:rPr>
                      <w:rFonts w:ascii="Times New Roman" w:hAnsi="Times New Roman"/>
                    </w:rPr>
                  </w:pPr>
                  <w:r>
                    <w:rPr>
                      <w:rFonts w:ascii="Times New Roman" w:hAnsi="Times New Roman"/>
                      <w:lang w:eastAsia="ko-KR"/>
                    </w:rPr>
                    <w:t>NOTE</w:t>
                  </w:r>
                  <w:r>
                    <w:rPr>
                      <w:rFonts w:ascii="Times New Roman" w:hAnsi="Times New Roman"/>
                    </w:rPr>
                    <w:t xml:space="preserve"> 1:</w:t>
                  </w:r>
                  <w:r>
                    <w:rPr>
                      <w:rFonts w:ascii="Times New Roman" w:hAnsi="Times New Roman"/>
                    </w:rPr>
                    <w:tab/>
                  </w:r>
                  <w:r>
                    <w:rPr>
                      <w:rFonts w:ascii="Times New Roman" w:hAnsi="Times New Roman"/>
                    </w:rPr>
                    <w:t>If different SMTC periodicities are configured for different cells, the SMTC period in the requirement is the one used by the cell being identified</w:t>
                  </w:r>
                </w:p>
              </w:tc>
            </w:tr>
          </w:tbl>
          <w:p>
            <w:pPr>
              <w:spacing w:before="156" w:beforeLines="50" w:after="156" w:afterLines="50"/>
              <w:rPr>
                <w:rFonts w:ascii="Times New Roman" w:hAnsi="Times New Roman" w:cs="Times New Roman"/>
                <w:b/>
              </w:rPr>
            </w:pPr>
            <w:r>
              <w:rPr>
                <w:rFonts w:ascii="Times New Roman" w:hAnsi="Times New Roman" w:cs="Times New Roman"/>
                <w:b/>
              </w:rPr>
              <w:t>NTN scenario：</w:t>
            </w:r>
          </w:p>
          <w:p>
            <w:pPr>
              <w:pStyle w:val="55"/>
              <w:rPr>
                <w:rFonts w:ascii="Times New Roman" w:hAnsi="Times New Roman"/>
              </w:rPr>
            </w:pPr>
            <w:r>
              <w:rPr>
                <w:rFonts w:ascii="Times New Roman" w:hAnsi="Times New Roman"/>
              </w:rPr>
              <w:t>Table 9.2C.5.1-1: Time period for PSS/SSS detection, (Frequency range FR1)</w:t>
            </w:r>
          </w:p>
          <w:tbl>
            <w:tblPr>
              <w:tblStyle w:val="3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018"/>
              <w:gridCol w:w="40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46"/>
                    <w:rPr>
                      <w:rFonts w:ascii="Times New Roman" w:hAnsi="Times New Roman"/>
                    </w:rPr>
                  </w:pPr>
                  <w:r>
                    <w:rPr>
                      <w:rFonts w:ascii="Times New Roman" w:hAnsi="Times New Roman"/>
                    </w:rPr>
                    <w:t>DRX cycle</w:t>
                  </w:r>
                </w:p>
              </w:tc>
              <w:tc>
                <w:tcPr>
                  <w:tcW w:w="4621" w:type="dxa"/>
                  <w:tcBorders>
                    <w:top w:val="single" w:color="auto" w:sz="4" w:space="0"/>
                    <w:left w:val="single" w:color="auto" w:sz="4" w:space="0"/>
                    <w:bottom w:val="single" w:color="auto" w:sz="4" w:space="0"/>
                    <w:right w:val="single" w:color="auto" w:sz="4" w:space="0"/>
                  </w:tcBorders>
                </w:tcPr>
                <w:p>
                  <w:pPr>
                    <w:pStyle w:val="46"/>
                    <w:rPr>
                      <w:rFonts w:ascii="Times New Roman" w:hAnsi="Times New Roman"/>
                    </w:rPr>
                  </w:pPr>
                  <w:r>
                    <w:rPr>
                      <w:rFonts w:ascii="Times New Roman" w:hAnsi="Times New Roman"/>
                    </w:rPr>
                    <w:t>T</w:t>
                  </w:r>
                  <w:r>
                    <w:rPr>
                      <w:rFonts w:ascii="Times New Roman" w:hAnsi="Times New Roman"/>
                      <w:vertAlign w:val="subscript"/>
                    </w:rPr>
                    <w:t>PSS/SSS_sync_intra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47"/>
                    <w:rPr>
                      <w:rFonts w:ascii="Times New Roman" w:hAnsi="Times New Roman"/>
                    </w:rPr>
                  </w:pPr>
                  <w:r>
                    <w:rPr>
                      <w:rFonts w:ascii="Times New Roman" w:hAnsi="Times New Roman"/>
                    </w:rPr>
                    <w:t>No DRX</w:t>
                  </w:r>
                </w:p>
              </w:tc>
              <w:tc>
                <w:tcPr>
                  <w:tcW w:w="4621" w:type="dxa"/>
                  <w:tcBorders>
                    <w:top w:val="single" w:color="auto" w:sz="4" w:space="0"/>
                    <w:left w:val="single" w:color="auto" w:sz="4" w:space="0"/>
                    <w:bottom w:val="single" w:color="auto" w:sz="4" w:space="0"/>
                    <w:right w:val="single" w:color="auto" w:sz="4" w:space="0"/>
                  </w:tcBorders>
                </w:tcPr>
                <w:p>
                  <w:pPr>
                    <w:pStyle w:val="47"/>
                    <w:rPr>
                      <w:rFonts w:ascii="Times New Roman" w:hAnsi="Times New Roman"/>
                    </w:rPr>
                  </w:pPr>
                  <w:r>
                    <w:rPr>
                      <w:rFonts w:ascii="Times New Roman" w:hAnsi="Times New Roman"/>
                    </w:rPr>
                    <w:t>max( 600ms, ceil( 5 x K</w:t>
                  </w:r>
                  <w:r>
                    <w:rPr>
                      <w:rFonts w:ascii="Times New Roman" w:hAnsi="Times New Roman"/>
                      <w:vertAlign w:val="subscript"/>
                    </w:rPr>
                    <w:t>p</w:t>
                  </w:r>
                  <w:r>
                    <w:rPr>
                      <w:rFonts w:ascii="Times New Roman" w:hAnsi="Times New Roman"/>
                    </w:rPr>
                    <w:t xml:space="preserve"> x K</w:t>
                  </w:r>
                  <w:r>
                    <w:rPr>
                      <w:rFonts w:ascii="Times New Roman" w:hAnsi="Times New Roman"/>
                      <w:vertAlign w:val="subscript"/>
                      <w:lang w:val="en-US"/>
                    </w:rPr>
                    <w:t>layer1_measurement</w:t>
                  </w:r>
                  <w:r>
                    <w:rPr>
                      <w:rFonts w:ascii="Times New Roman" w:hAnsi="Times New Roman"/>
                    </w:rPr>
                    <w:t>) x K</w:t>
                  </w:r>
                  <w:r>
                    <w:rPr>
                      <w:rFonts w:ascii="Times New Roman" w:hAnsi="Times New Roman"/>
                      <w:vertAlign w:val="subscript"/>
                    </w:rPr>
                    <w:t>multi_SMTC</w:t>
                  </w:r>
                  <w:r>
                    <w:rPr>
                      <w:rFonts w:ascii="Times New Roman" w:hAnsi="Times New Roman"/>
                    </w:rPr>
                    <w:t xml:space="preserve"> x SMTC period )</w:t>
                  </w:r>
                  <w:r>
                    <w:rPr>
                      <w:rFonts w:ascii="Times New Roman" w:hAnsi="Times New Roman"/>
                      <w:vertAlign w:val="superscript"/>
                    </w:rPr>
                    <w:t>Note 1</w:t>
                  </w:r>
                  <w:r>
                    <w:rPr>
                      <w:rFonts w:ascii="Times New Roman" w:hAnsi="Times New Roman"/>
                    </w:rPr>
                    <w:t xml:space="preserve"> x CSSF</w:t>
                  </w:r>
                  <w:r>
                    <w:rPr>
                      <w:rFonts w:ascii="Times New Roman" w:hAnsi="Times New Roman"/>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47"/>
                    <w:rPr>
                      <w:rFonts w:ascii="Times New Roman" w:hAnsi="Times New Roman"/>
                    </w:rPr>
                  </w:pPr>
                  <w:r>
                    <w:rPr>
                      <w:rFonts w:ascii="Times New Roman" w:hAnsi="Times New Roman"/>
                    </w:rPr>
                    <w:t>DRX cycle</w:t>
                  </w:r>
                  <w:r>
                    <w:rPr>
                      <w:rFonts w:ascii="Times New Roman" w:hAnsi="Times New Roman"/>
                      <w:lang w:val="en-US"/>
                    </w:rPr>
                    <w:t>≤</w:t>
                  </w:r>
                  <w:r>
                    <w:rPr>
                      <w:rFonts w:ascii="Times New Roman" w:hAnsi="Times New Roman"/>
                    </w:rPr>
                    <w:t xml:space="preserve"> 320ms</w:t>
                  </w:r>
                </w:p>
              </w:tc>
              <w:tc>
                <w:tcPr>
                  <w:tcW w:w="4621" w:type="dxa"/>
                  <w:tcBorders>
                    <w:top w:val="single" w:color="auto" w:sz="4" w:space="0"/>
                    <w:left w:val="single" w:color="auto" w:sz="4" w:space="0"/>
                    <w:bottom w:val="single" w:color="auto" w:sz="4" w:space="0"/>
                    <w:right w:val="single" w:color="auto" w:sz="4" w:space="0"/>
                  </w:tcBorders>
                </w:tcPr>
                <w:p>
                  <w:pPr>
                    <w:pStyle w:val="47"/>
                    <w:rPr>
                      <w:rFonts w:ascii="Times New Roman" w:hAnsi="Times New Roman"/>
                      <w:b/>
                    </w:rPr>
                  </w:pPr>
                  <w:r>
                    <w:rPr>
                      <w:rFonts w:ascii="Times New Roman" w:hAnsi="Times New Roman"/>
                    </w:rPr>
                    <w:t>max( 600ms, ceil(</w:t>
                  </w:r>
                  <w:r>
                    <w:rPr>
                      <w:rFonts w:ascii="Times New Roman" w:hAnsi="Times New Roman"/>
                      <w:lang w:eastAsia="zh-CN"/>
                    </w:rPr>
                    <w:t>1.5</w:t>
                  </w:r>
                  <w:r>
                    <w:rPr>
                      <w:rFonts w:ascii="Times New Roman" w:hAnsi="Times New Roman"/>
                      <w:vertAlign w:val="superscript"/>
                      <w:lang w:eastAsia="zh-CN"/>
                    </w:rPr>
                    <w:t xml:space="preserve"> </w:t>
                  </w:r>
                  <w:r>
                    <w:rPr>
                      <w:rFonts w:ascii="Times New Roman" w:hAnsi="Times New Roman"/>
                    </w:rPr>
                    <w:t>x 5 x K</w:t>
                  </w:r>
                  <w:r>
                    <w:rPr>
                      <w:rFonts w:ascii="Times New Roman" w:hAnsi="Times New Roman"/>
                      <w:vertAlign w:val="subscript"/>
                    </w:rPr>
                    <w:t>p</w:t>
                  </w:r>
                  <w:r>
                    <w:rPr>
                      <w:rFonts w:ascii="Times New Roman" w:hAnsi="Times New Roman"/>
                    </w:rPr>
                    <w:t xml:space="preserve"> x K</w:t>
                  </w:r>
                  <w:r>
                    <w:rPr>
                      <w:rFonts w:ascii="Times New Roman" w:hAnsi="Times New Roman"/>
                      <w:vertAlign w:val="subscript"/>
                      <w:lang w:val="en-US"/>
                    </w:rPr>
                    <w:t>layer1_measurement</w:t>
                  </w:r>
                  <w:r>
                    <w:rPr>
                      <w:rFonts w:ascii="Times New Roman" w:hAnsi="Times New Roman"/>
                    </w:rPr>
                    <w:t>) x K</w:t>
                  </w:r>
                  <w:r>
                    <w:rPr>
                      <w:rFonts w:ascii="Times New Roman" w:hAnsi="Times New Roman"/>
                      <w:vertAlign w:val="subscript"/>
                    </w:rPr>
                    <w:t>multi_SMTC</w:t>
                  </w:r>
                  <w:r>
                    <w:rPr>
                      <w:rFonts w:ascii="Times New Roman" w:hAnsi="Times New Roman"/>
                    </w:rPr>
                    <w:t xml:space="preserve"> x max(SMTC period,DRX cycle)) x CSSF</w:t>
                  </w:r>
                  <w:r>
                    <w:rPr>
                      <w:rFonts w:ascii="Times New Roman" w:hAnsi="Times New Roman"/>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47"/>
                    <w:rPr>
                      <w:rFonts w:ascii="Times New Roman" w:hAnsi="Times New Roman"/>
                    </w:rPr>
                  </w:pPr>
                  <w:r>
                    <w:rPr>
                      <w:rFonts w:ascii="Times New Roman" w:hAnsi="Times New Roman"/>
                    </w:rPr>
                    <w:t>DRX cycle&gt;320ms</w:t>
                  </w:r>
                </w:p>
              </w:tc>
              <w:tc>
                <w:tcPr>
                  <w:tcW w:w="4621" w:type="dxa"/>
                  <w:tcBorders>
                    <w:top w:val="single" w:color="auto" w:sz="4" w:space="0"/>
                    <w:left w:val="single" w:color="auto" w:sz="4" w:space="0"/>
                    <w:bottom w:val="single" w:color="auto" w:sz="4" w:space="0"/>
                    <w:right w:val="single" w:color="auto" w:sz="4" w:space="0"/>
                  </w:tcBorders>
                </w:tcPr>
                <w:p>
                  <w:pPr>
                    <w:pStyle w:val="47"/>
                    <w:rPr>
                      <w:rFonts w:ascii="Times New Roman" w:hAnsi="Times New Roman"/>
                      <w:b/>
                      <w:lang w:val="fr-FR"/>
                    </w:rPr>
                  </w:pPr>
                  <w:r>
                    <w:rPr>
                      <w:rFonts w:ascii="Times New Roman" w:hAnsi="Times New Roman"/>
                      <w:lang w:val="fr-FR"/>
                    </w:rPr>
                    <w:t>ceil(5 x K</w:t>
                  </w:r>
                  <w:r>
                    <w:rPr>
                      <w:rFonts w:ascii="Times New Roman" w:hAnsi="Times New Roman"/>
                      <w:vertAlign w:val="subscript"/>
                      <w:lang w:val="fr-FR"/>
                    </w:rPr>
                    <w:t>p</w:t>
                  </w:r>
                  <w:r>
                    <w:rPr>
                      <w:rFonts w:ascii="Times New Roman" w:hAnsi="Times New Roman"/>
                    </w:rPr>
                    <w:t xml:space="preserve"> x K</w:t>
                  </w:r>
                  <w:r>
                    <w:rPr>
                      <w:rFonts w:ascii="Times New Roman" w:hAnsi="Times New Roman"/>
                      <w:vertAlign w:val="subscript"/>
                      <w:lang w:val="en-US"/>
                    </w:rPr>
                    <w:t>layer1_measurement</w:t>
                  </w:r>
                  <w:r>
                    <w:rPr>
                      <w:rFonts w:ascii="Times New Roman" w:hAnsi="Times New Roman"/>
                      <w:lang w:val="fr-FR"/>
                    </w:rPr>
                    <w:t xml:space="preserve">) x </w:t>
                  </w:r>
                  <w:r>
                    <w:rPr>
                      <w:rFonts w:ascii="Times New Roman" w:hAnsi="Times New Roman"/>
                    </w:rPr>
                    <w:t>K</w:t>
                  </w:r>
                  <w:r>
                    <w:rPr>
                      <w:rFonts w:ascii="Times New Roman" w:hAnsi="Times New Roman"/>
                      <w:vertAlign w:val="subscript"/>
                    </w:rPr>
                    <w:t>multi_SMTC</w:t>
                  </w:r>
                  <w:r>
                    <w:rPr>
                      <w:rFonts w:ascii="Times New Roman" w:hAnsi="Times New Roman"/>
                    </w:rPr>
                    <w:t xml:space="preserve"> x</w:t>
                  </w:r>
                  <w:r>
                    <w:rPr>
                      <w:rFonts w:ascii="Times New Roman" w:hAnsi="Times New Roman"/>
                      <w:lang w:val="fr-FR"/>
                    </w:rPr>
                    <w:t xml:space="preserve"> DRX cycle x CSSF</w:t>
                  </w:r>
                  <w:r>
                    <w:rPr>
                      <w:rFonts w:ascii="Times New Roman" w:hAnsi="Times New Roman"/>
                      <w:vertAlign w:val="subscript"/>
                      <w:lang w:val="fr-FR"/>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41" w:type="dxa"/>
                  <w:gridSpan w:val="2"/>
                  <w:tcBorders>
                    <w:top w:val="single" w:color="auto" w:sz="4" w:space="0"/>
                    <w:left w:val="single" w:color="auto" w:sz="4" w:space="0"/>
                    <w:bottom w:val="single" w:color="auto" w:sz="4" w:space="0"/>
                    <w:right w:val="single" w:color="auto" w:sz="4" w:space="0"/>
                  </w:tcBorders>
                </w:tcPr>
                <w:p>
                  <w:pPr>
                    <w:pStyle w:val="60"/>
                    <w:rPr>
                      <w:rFonts w:ascii="Times New Roman" w:hAnsi="Times New Roman"/>
                    </w:rPr>
                  </w:pPr>
                  <w:r>
                    <w:rPr>
                      <w:rFonts w:ascii="Times New Roman" w:hAnsi="Times New Roman"/>
                    </w:rPr>
                    <w:t>NOTE 1:</w:t>
                  </w:r>
                  <w:r>
                    <w:rPr>
                      <w:rFonts w:ascii="Times New Roman" w:hAnsi="Times New Roman"/>
                    </w:rPr>
                    <w:tab/>
                  </w:r>
                  <w:r>
                    <w:rPr>
                      <w:rFonts w:ascii="Times New Roman" w:hAnsi="Times New Roman"/>
                    </w:rPr>
                    <w:t>If different SMTC periodicities are configured for different cells, the SMTC period in the requirement is the one used by the cell being identified</w:t>
                  </w:r>
                </w:p>
              </w:tc>
            </w:tr>
          </w:tbl>
          <w:p>
            <w:pPr>
              <w:rPr>
                <w:rFonts w:ascii="Times New Roman" w:hAnsi="Times New Roman" w:cs="Times New Roman"/>
              </w:rPr>
            </w:pPr>
          </w:p>
          <w:p>
            <w:pPr>
              <w:pStyle w:val="55"/>
              <w:rPr>
                <w:rFonts w:ascii="Times New Roman" w:hAnsi="Times New Roman"/>
              </w:rPr>
            </w:pPr>
            <w:r>
              <w:rPr>
                <w:rFonts w:ascii="Times New Roman" w:hAnsi="Times New Roman"/>
              </w:rPr>
              <w:t>Table 9.2C.5.1-2: Time period for time index detection (FR1)</w:t>
            </w:r>
          </w:p>
          <w:tbl>
            <w:tblPr>
              <w:tblStyle w:val="3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010"/>
              <w:gridCol w:w="40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46"/>
                    <w:rPr>
                      <w:rFonts w:ascii="Times New Roman" w:hAnsi="Times New Roman"/>
                    </w:rPr>
                  </w:pPr>
                  <w:r>
                    <w:rPr>
                      <w:rFonts w:ascii="Times New Roman" w:hAnsi="Times New Roman"/>
                    </w:rPr>
                    <w:t>DRX cycle</w:t>
                  </w:r>
                </w:p>
              </w:tc>
              <w:tc>
                <w:tcPr>
                  <w:tcW w:w="4621" w:type="dxa"/>
                  <w:tcBorders>
                    <w:top w:val="single" w:color="auto" w:sz="4" w:space="0"/>
                    <w:left w:val="single" w:color="auto" w:sz="4" w:space="0"/>
                    <w:bottom w:val="single" w:color="auto" w:sz="4" w:space="0"/>
                    <w:right w:val="single" w:color="auto" w:sz="4" w:space="0"/>
                  </w:tcBorders>
                </w:tcPr>
                <w:p>
                  <w:pPr>
                    <w:pStyle w:val="46"/>
                    <w:rPr>
                      <w:rFonts w:ascii="Times New Roman" w:hAnsi="Times New Roman"/>
                    </w:rPr>
                  </w:pPr>
                  <w:r>
                    <w:rPr>
                      <w:rFonts w:ascii="Times New Roman" w:hAnsi="Times New Roman"/>
                    </w:rPr>
                    <w:t>T</w:t>
                  </w:r>
                  <w:r>
                    <w:rPr>
                      <w:rFonts w:ascii="Times New Roman" w:hAnsi="Times New Roman"/>
                      <w:vertAlign w:val="subscript"/>
                    </w:rPr>
                    <w:t>SSB_time_index_intra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47"/>
                    <w:rPr>
                      <w:rFonts w:ascii="Times New Roman" w:hAnsi="Times New Roman"/>
                    </w:rPr>
                  </w:pPr>
                  <w:r>
                    <w:rPr>
                      <w:rFonts w:ascii="Times New Roman" w:hAnsi="Times New Roman"/>
                    </w:rPr>
                    <w:t>No DRX</w:t>
                  </w:r>
                </w:p>
              </w:tc>
              <w:tc>
                <w:tcPr>
                  <w:tcW w:w="4621" w:type="dxa"/>
                  <w:tcBorders>
                    <w:top w:val="single" w:color="auto" w:sz="4" w:space="0"/>
                    <w:left w:val="single" w:color="auto" w:sz="4" w:space="0"/>
                    <w:bottom w:val="single" w:color="auto" w:sz="4" w:space="0"/>
                    <w:right w:val="single" w:color="auto" w:sz="4" w:space="0"/>
                  </w:tcBorders>
                </w:tcPr>
                <w:p>
                  <w:pPr>
                    <w:pStyle w:val="47"/>
                    <w:rPr>
                      <w:rFonts w:ascii="Times New Roman" w:hAnsi="Times New Roman"/>
                    </w:rPr>
                  </w:pPr>
                  <w:r>
                    <w:rPr>
                      <w:rFonts w:ascii="Times New Roman" w:hAnsi="Times New Roman"/>
                    </w:rPr>
                    <w:t>max(120ms, ceil( 3 x K</w:t>
                  </w:r>
                  <w:r>
                    <w:rPr>
                      <w:rFonts w:ascii="Times New Roman" w:hAnsi="Times New Roman"/>
                      <w:vertAlign w:val="subscript"/>
                    </w:rPr>
                    <w:t xml:space="preserve">p </w:t>
                  </w:r>
                  <w:r>
                    <w:rPr>
                      <w:rFonts w:ascii="Times New Roman" w:hAnsi="Times New Roman"/>
                    </w:rPr>
                    <w:t>x K</w:t>
                  </w:r>
                  <w:r>
                    <w:rPr>
                      <w:rFonts w:ascii="Times New Roman" w:hAnsi="Times New Roman"/>
                      <w:vertAlign w:val="subscript"/>
                      <w:lang w:val="en-US"/>
                    </w:rPr>
                    <w:t>layer1_measurement</w:t>
                  </w:r>
                  <w:r>
                    <w:rPr>
                      <w:rFonts w:ascii="Times New Roman" w:hAnsi="Times New Roman"/>
                    </w:rPr>
                    <w:t>)</w:t>
                  </w:r>
                  <w:r>
                    <w:rPr>
                      <w:rFonts w:ascii="Times New Roman" w:hAnsi="Times New Roman"/>
                      <w:vertAlign w:val="subscript"/>
                    </w:rPr>
                    <w:t xml:space="preserve"> </w:t>
                  </w:r>
                  <w:r>
                    <w:rPr>
                      <w:rFonts w:ascii="Times New Roman" w:hAnsi="Times New Roman"/>
                    </w:rPr>
                    <w:t>x K</w:t>
                  </w:r>
                  <w:r>
                    <w:rPr>
                      <w:rFonts w:ascii="Times New Roman" w:hAnsi="Times New Roman"/>
                      <w:vertAlign w:val="subscript"/>
                    </w:rPr>
                    <w:t>multi_SMTC</w:t>
                  </w:r>
                  <w:r>
                    <w:rPr>
                      <w:rFonts w:ascii="Times New Roman" w:hAnsi="Times New Roman"/>
                    </w:rPr>
                    <w:t xml:space="preserve"> x SMTC period)</w:t>
                  </w:r>
                  <w:r>
                    <w:rPr>
                      <w:rFonts w:ascii="Times New Roman" w:hAnsi="Times New Roman"/>
                      <w:vertAlign w:val="superscript"/>
                    </w:rPr>
                    <w:t>Note 1</w:t>
                  </w:r>
                  <w:r>
                    <w:rPr>
                      <w:rFonts w:ascii="Times New Roman" w:hAnsi="Times New Roman"/>
                    </w:rPr>
                    <w:t xml:space="preserve"> x CSSF</w:t>
                  </w:r>
                  <w:r>
                    <w:rPr>
                      <w:rFonts w:ascii="Times New Roman" w:hAnsi="Times New Roman"/>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47"/>
                    <w:rPr>
                      <w:rFonts w:ascii="Times New Roman" w:hAnsi="Times New Roman"/>
                    </w:rPr>
                  </w:pPr>
                  <w:r>
                    <w:rPr>
                      <w:rFonts w:ascii="Times New Roman" w:hAnsi="Times New Roman"/>
                    </w:rPr>
                    <w:t>DRX cycle</w:t>
                  </w:r>
                  <w:r>
                    <w:rPr>
                      <w:rFonts w:ascii="Times New Roman" w:hAnsi="Times New Roman"/>
                      <w:lang w:val="en-US"/>
                    </w:rPr>
                    <w:t>≤</w:t>
                  </w:r>
                  <w:r>
                    <w:rPr>
                      <w:rFonts w:ascii="Times New Roman" w:hAnsi="Times New Roman"/>
                    </w:rPr>
                    <w:t xml:space="preserve"> 320ms</w:t>
                  </w:r>
                </w:p>
              </w:tc>
              <w:tc>
                <w:tcPr>
                  <w:tcW w:w="4621" w:type="dxa"/>
                  <w:tcBorders>
                    <w:top w:val="single" w:color="auto" w:sz="4" w:space="0"/>
                    <w:left w:val="single" w:color="auto" w:sz="4" w:space="0"/>
                    <w:bottom w:val="single" w:color="auto" w:sz="4" w:space="0"/>
                    <w:right w:val="single" w:color="auto" w:sz="4" w:space="0"/>
                  </w:tcBorders>
                </w:tcPr>
                <w:p>
                  <w:pPr>
                    <w:pStyle w:val="47"/>
                    <w:rPr>
                      <w:rFonts w:ascii="Times New Roman" w:hAnsi="Times New Roman"/>
                      <w:b/>
                    </w:rPr>
                  </w:pPr>
                  <w:r>
                    <w:rPr>
                      <w:rFonts w:ascii="Times New Roman" w:hAnsi="Times New Roman"/>
                    </w:rPr>
                    <w:t>max(120ms, ceil (</w:t>
                  </w:r>
                  <w:r>
                    <w:rPr>
                      <w:rFonts w:ascii="Times New Roman" w:hAnsi="Times New Roman"/>
                      <w:lang w:eastAsia="zh-CN"/>
                    </w:rPr>
                    <w:t>1.5</w:t>
                  </w:r>
                  <w:r>
                    <w:rPr>
                      <w:rFonts w:ascii="Times New Roman" w:hAnsi="Times New Roman"/>
                    </w:rPr>
                    <w:t xml:space="preserve"> x 3 x K</w:t>
                  </w:r>
                  <w:r>
                    <w:rPr>
                      <w:rFonts w:ascii="Times New Roman" w:hAnsi="Times New Roman"/>
                      <w:vertAlign w:val="subscript"/>
                    </w:rPr>
                    <w:t>p</w:t>
                  </w:r>
                  <w:r>
                    <w:rPr>
                      <w:rFonts w:ascii="Times New Roman" w:hAnsi="Times New Roman"/>
                    </w:rPr>
                    <w:t xml:space="preserve"> x K</w:t>
                  </w:r>
                  <w:r>
                    <w:rPr>
                      <w:rFonts w:ascii="Times New Roman" w:hAnsi="Times New Roman"/>
                      <w:vertAlign w:val="subscript"/>
                      <w:lang w:val="en-US"/>
                    </w:rPr>
                    <w:t>layer1_measurement</w:t>
                  </w:r>
                  <w:r>
                    <w:rPr>
                      <w:rFonts w:ascii="Times New Roman" w:hAnsi="Times New Roman"/>
                    </w:rPr>
                    <w:t>) x K</w:t>
                  </w:r>
                  <w:r>
                    <w:rPr>
                      <w:rFonts w:ascii="Times New Roman" w:hAnsi="Times New Roman"/>
                      <w:vertAlign w:val="subscript"/>
                    </w:rPr>
                    <w:t>multi_SMTC</w:t>
                  </w:r>
                  <w:r>
                    <w:rPr>
                      <w:rFonts w:ascii="Times New Roman" w:hAnsi="Times New Roman"/>
                    </w:rPr>
                    <w:t xml:space="preserve"> x max(SMTC period,DRX cycle)) x CSSF</w:t>
                  </w:r>
                  <w:r>
                    <w:rPr>
                      <w:rFonts w:ascii="Times New Roman" w:hAnsi="Times New Roman"/>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47"/>
                    <w:rPr>
                      <w:rFonts w:ascii="Times New Roman" w:hAnsi="Times New Roman"/>
                      <w:b/>
                    </w:rPr>
                  </w:pPr>
                  <w:r>
                    <w:rPr>
                      <w:rFonts w:ascii="Times New Roman" w:hAnsi="Times New Roman"/>
                    </w:rPr>
                    <w:t>DRX cycle&gt;320ms</w:t>
                  </w:r>
                </w:p>
              </w:tc>
              <w:tc>
                <w:tcPr>
                  <w:tcW w:w="4621" w:type="dxa"/>
                  <w:tcBorders>
                    <w:top w:val="single" w:color="auto" w:sz="4" w:space="0"/>
                    <w:left w:val="single" w:color="auto" w:sz="4" w:space="0"/>
                    <w:bottom w:val="single" w:color="auto" w:sz="4" w:space="0"/>
                    <w:right w:val="single" w:color="auto" w:sz="4" w:space="0"/>
                  </w:tcBorders>
                </w:tcPr>
                <w:p>
                  <w:pPr>
                    <w:pStyle w:val="47"/>
                    <w:rPr>
                      <w:rFonts w:ascii="Times New Roman" w:hAnsi="Times New Roman"/>
                      <w:b/>
                      <w:lang w:val="fr-FR"/>
                    </w:rPr>
                  </w:pPr>
                  <w:r>
                    <w:rPr>
                      <w:rFonts w:ascii="Times New Roman" w:hAnsi="Times New Roman"/>
                      <w:lang w:val="fr-FR"/>
                    </w:rPr>
                    <w:t>Ceil(3 x K</w:t>
                  </w:r>
                  <w:r>
                    <w:rPr>
                      <w:rFonts w:ascii="Times New Roman" w:hAnsi="Times New Roman"/>
                      <w:vertAlign w:val="subscript"/>
                      <w:lang w:val="fr-FR"/>
                    </w:rPr>
                    <w:t>p</w:t>
                  </w:r>
                  <w:r>
                    <w:rPr>
                      <w:rFonts w:ascii="Times New Roman" w:hAnsi="Times New Roman"/>
                    </w:rPr>
                    <w:t xml:space="preserve"> x K</w:t>
                  </w:r>
                  <w:r>
                    <w:rPr>
                      <w:rFonts w:ascii="Times New Roman" w:hAnsi="Times New Roman"/>
                      <w:vertAlign w:val="subscript"/>
                      <w:lang w:val="en-US"/>
                    </w:rPr>
                    <w:t>layer1_measurement</w:t>
                  </w:r>
                  <w:r>
                    <w:rPr>
                      <w:rFonts w:ascii="Times New Roman" w:hAnsi="Times New Roman"/>
                      <w:lang w:val="fr-FR"/>
                    </w:rPr>
                    <w:t xml:space="preserve">) x </w:t>
                  </w:r>
                  <w:r>
                    <w:rPr>
                      <w:rFonts w:ascii="Times New Roman" w:hAnsi="Times New Roman"/>
                    </w:rPr>
                    <w:t>K</w:t>
                  </w:r>
                  <w:r>
                    <w:rPr>
                      <w:rFonts w:ascii="Times New Roman" w:hAnsi="Times New Roman"/>
                      <w:vertAlign w:val="subscript"/>
                    </w:rPr>
                    <w:t>multi_SMTC</w:t>
                  </w:r>
                  <w:r>
                    <w:rPr>
                      <w:rFonts w:ascii="Times New Roman" w:hAnsi="Times New Roman"/>
                    </w:rPr>
                    <w:t xml:space="preserve"> x</w:t>
                  </w:r>
                  <w:r>
                    <w:rPr>
                      <w:rFonts w:ascii="Times New Roman" w:hAnsi="Times New Roman"/>
                      <w:lang w:val="fr-FR"/>
                    </w:rPr>
                    <w:t xml:space="preserve"> DRX cycle x CSSF</w:t>
                  </w:r>
                  <w:r>
                    <w:rPr>
                      <w:rFonts w:ascii="Times New Roman" w:hAnsi="Times New Roman"/>
                      <w:vertAlign w:val="subscript"/>
                      <w:lang w:val="fr-FR"/>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41" w:type="dxa"/>
                  <w:gridSpan w:val="2"/>
                  <w:tcBorders>
                    <w:top w:val="single" w:color="auto" w:sz="4" w:space="0"/>
                    <w:left w:val="single" w:color="auto" w:sz="4" w:space="0"/>
                    <w:bottom w:val="single" w:color="auto" w:sz="4" w:space="0"/>
                    <w:right w:val="single" w:color="auto" w:sz="4" w:space="0"/>
                  </w:tcBorders>
                </w:tcPr>
                <w:p>
                  <w:pPr>
                    <w:pStyle w:val="60"/>
                    <w:rPr>
                      <w:rFonts w:ascii="Times New Roman" w:hAnsi="Times New Roman"/>
                    </w:rPr>
                  </w:pPr>
                  <w:r>
                    <w:rPr>
                      <w:rFonts w:ascii="Times New Roman" w:hAnsi="Times New Roman"/>
                      <w:lang w:eastAsia="ko-KR"/>
                    </w:rPr>
                    <w:t>NOTE</w:t>
                  </w:r>
                  <w:r>
                    <w:rPr>
                      <w:rFonts w:ascii="Times New Roman" w:hAnsi="Times New Roman"/>
                    </w:rPr>
                    <w:t xml:space="preserve"> 1:</w:t>
                  </w:r>
                  <w:r>
                    <w:rPr>
                      <w:rFonts w:ascii="Times New Roman" w:hAnsi="Times New Roman"/>
                    </w:rPr>
                    <w:tab/>
                  </w:r>
                  <w:r>
                    <w:rPr>
                      <w:rFonts w:ascii="Times New Roman" w:hAnsi="Times New Roman"/>
                    </w:rPr>
                    <w:t>If different SMTC periodicities are configured for different cells, the SMTC period in the requirement is the one used by the cell being identified</w:t>
                  </w:r>
                </w:p>
              </w:tc>
            </w:tr>
          </w:tbl>
          <w:p>
            <w:pPr>
              <w:spacing w:before="156" w:beforeLines="50" w:after="156" w:afterLines="50"/>
              <w:rPr>
                <w:rFonts w:ascii="Times New Roman" w:hAnsi="Times New Roman" w:cs="Times New Roman"/>
              </w:rPr>
            </w:pPr>
          </w:p>
        </w:tc>
      </w:tr>
    </w:tbl>
    <w:p>
      <w:pPr>
        <w:keepNext w:val="0"/>
        <w:keepLines w:val="0"/>
        <w:pageBreakBefore w:val="0"/>
        <w:widowControl/>
        <w:kinsoku/>
        <w:wordWrap/>
        <w:overflowPunct/>
        <w:topLinePunct w:val="0"/>
        <w:autoSpaceDE/>
        <w:autoSpaceDN/>
        <w:bidi w:val="0"/>
        <w:adjustRightInd/>
        <w:snapToGrid/>
        <w:spacing w:beforeLines="50" w:after="0" w:afterLines="50"/>
        <w:jc w:val="both"/>
        <w:textAlignment w:val="auto"/>
        <w:rPr>
          <w:rFonts w:hint="eastAsia" w:eastAsia="宋体"/>
          <w:sz w:val="20"/>
          <w:szCs w:val="20"/>
          <w:lang w:val="en-US" w:eastAsia="zh-CN"/>
        </w:rPr>
      </w:pPr>
      <w:r>
        <w:rPr>
          <w:rFonts w:hint="eastAsia" w:eastAsia="宋体"/>
          <w:sz w:val="20"/>
          <w:szCs w:val="20"/>
          <w:lang w:val="en-US" w:eastAsia="zh-CN"/>
        </w:rPr>
        <w:t>Based on the table in above, we find that the legacy NR NTN requirements and the legacy  requirements for 2Rx RedCap UE are the same as legacy requirements. For 1Rx RedCap UE, the time period of PSS/SSS detection and time index detection are relaxed and highlight can be seen in the table.</w:t>
      </w:r>
    </w:p>
    <w:p>
      <w:pPr>
        <w:keepNext w:val="0"/>
        <w:keepLines w:val="0"/>
        <w:pageBreakBefore w:val="0"/>
        <w:widowControl/>
        <w:kinsoku/>
        <w:wordWrap/>
        <w:overflowPunct/>
        <w:topLinePunct w:val="0"/>
        <w:autoSpaceDE/>
        <w:autoSpaceDN/>
        <w:bidi w:val="0"/>
        <w:adjustRightInd/>
        <w:snapToGrid/>
        <w:spacing w:beforeLines="50" w:after="0" w:afterLines="50"/>
        <w:jc w:val="both"/>
        <w:textAlignment w:val="auto"/>
        <w:rPr>
          <w:rFonts w:hint="eastAsia" w:eastAsia="宋体"/>
          <w:sz w:val="20"/>
          <w:szCs w:val="20"/>
          <w:lang w:val="en-US" w:eastAsia="zh-CN"/>
        </w:rPr>
      </w:pPr>
      <w:r>
        <w:rPr>
          <w:rFonts w:hint="eastAsia" w:eastAsia="宋体"/>
          <w:sz w:val="20"/>
          <w:szCs w:val="20"/>
          <w:lang w:val="en-US" w:eastAsia="zh-CN"/>
        </w:rPr>
        <w:t>From my perspective, the time period of PSS/SSS detection and time index detection can be reused for 2Rx RedCap UE in NTN. For 1Rx RedCap UE in NTN, the legacy time period for 1Rx RedCap UE can be baseline.</w:t>
      </w:r>
    </w:p>
    <w:p>
      <w:pPr>
        <w:keepNext w:val="0"/>
        <w:keepLines w:val="0"/>
        <w:pageBreakBefore w:val="0"/>
        <w:widowControl/>
        <w:kinsoku/>
        <w:wordWrap/>
        <w:overflowPunct w:val="0"/>
        <w:topLinePunct w:val="0"/>
        <w:autoSpaceDE w:val="0"/>
        <w:autoSpaceDN w:val="0"/>
        <w:bidi w:val="0"/>
        <w:adjustRightInd w:val="0"/>
        <w:snapToGrid/>
        <w:spacing w:before="120" w:after="120" w:line="240" w:lineRule="auto"/>
        <w:jc w:val="both"/>
        <w:textAlignment w:val="baseline"/>
        <w:rPr>
          <w:rFonts w:hint="eastAsia"/>
          <w:b/>
          <w:bCs/>
          <w:lang w:val="en-US" w:eastAsia="zh-CN"/>
        </w:rPr>
      </w:pPr>
      <w:r>
        <w:rPr>
          <w:rFonts w:hint="eastAsia"/>
          <w:b/>
          <w:bCs/>
          <w:lang w:val="en-US" w:eastAsia="zh-CN"/>
        </w:rPr>
        <w:t>Observation 13: The legacy NR NTN requirements and the legacy requirements for  2Rx RedCap UE are the same as legacy requirements. For 1Rx RedCap UE, the time period are relaxed.</w:t>
      </w:r>
    </w:p>
    <w:p>
      <w:pPr>
        <w:keepNext w:val="0"/>
        <w:keepLines w:val="0"/>
        <w:pageBreakBefore w:val="0"/>
        <w:widowControl/>
        <w:kinsoku/>
        <w:wordWrap/>
        <w:overflowPunct w:val="0"/>
        <w:topLinePunct w:val="0"/>
        <w:autoSpaceDE w:val="0"/>
        <w:autoSpaceDN w:val="0"/>
        <w:bidi w:val="0"/>
        <w:adjustRightInd w:val="0"/>
        <w:snapToGrid/>
        <w:spacing w:before="120" w:after="120" w:line="240" w:lineRule="auto"/>
        <w:jc w:val="both"/>
        <w:textAlignment w:val="baseline"/>
        <w:rPr>
          <w:rFonts w:hint="eastAsia"/>
          <w:b/>
          <w:bCs/>
          <w:lang w:val="en-US" w:eastAsia="zh-CN"/>
        </w:rPr>
      </w:pPr>
      <w:r>
        <w:rPr>
          <w:rFonts w:hint="eastAsia"/>
          <w:b/>
          <w:bCs/>
          <w:lang w:val="en-US" w:eastAsia="zh-CN"/>
        </w:rPr>
        <w:t>Proposal 22: RAN4 shall define time period of PSS/SSS detection and time index detection. The requirements for 1Rx and 2Rx RedCap UE in NTN scenario shall reuse the legacy RedCap requirements.</w:t>
      </w:r>
    </w:p>
    <w:p>
      <w:pPr>
        <w:overflowPunct w:val="0"/>
        <w:autoSpaceDE w:val="0"/>
        <w:autoSpaceDN w:val="0"/>
        <w:adjustRightInd w:val="0"/>
        <w:spacing w:before="120" w:after="120" w:line="360" w:lineRule="auto"/>
        <w:jc w:val="both"/>
        <w:textAlignment w:val="baseline"/>
        <w:rPr>
          <w:rFonts w:hint="default" w:ascii="Times New Roman" w:hAnsi="Times New Roman" w:eastAsia="宋体" w:cs="Times New Roman"/>
          <w:b/>
          <w:bCs/>
          <w:i/>
          <w:iCs/>
          <w:sz w:val="22"/>
          <w:u w:val="single"/>
          <w:lang w:val="en-US" w:eastAsia="zh-CN"/>
        </w:rPr>
      </w:pPr>
      <w:r>
        <w:rPr>
          <w:rFonts w:hint="eastAsia" w:ascii="Times New Roman" w:hAnsi="Times New Roman" w:eastAsia="宋体" w:cs="Times New Roman"/>
          <w:b/>
          <w:bCs/>
          <w:i/>
          <w:iCs/>
          <w:sz w:val="22"/>
          <w:u w:val="single"/>
          <w:lang w:val="en-US" w:eastAsia="zh-CN"/>
        </w:rPr>
        <w:t>Measurement period (intra-frequency measurement without measurement gaps)</w:t>
      </w:r>
    </w:p>
    <w:p>
      <w:pPr>
        <w:keepNext w:val="0"/>
        <w:keepLines w:val="0"/>
        <w:pageBreakBefore w:val="0"/>
        <w:widowControl/>
        <w:kinsoku/>
        <w:wordWrap/>
        <w:overflowPunct/>
        <w:topLinePunct w:val="0"/>
        <w:autoSpaceDE/>
        <w:autoSpaceDN/>
        <w:bidi w:val="0"/>
        <w:adjustRightInd/>
        <w:snapToGrid/>
        <w:spacing w:beforeLines="50" w:after="0" w:afterLines="50"/>
        <w:jc w:val="both"/>
        <w:textAlignment w:val="auto"/>
        <w:rPr>
          <w:rFonts w:hint="eastAsia" w:eastAsia="宋体"/>
          <w:sz w:val="20"/>
          <w:szCs w:val="20"/>
          <w:lang w:val="en-US" w:eastAsia="zh-CN"/>
        </w:rPr>
      </w:pPr>
      <w:r>
        <w:rPr>
          <w:rFonts w:hint="eastAsia" w:eastAsia="宋体"/>
          <w:sz w:val="20"/>
          <w:szCs w:val="20"/>
          <w:lang w:val="en-US" w:eastAsia="zh-CN"/>
        </w:rPr>
        <w:t>Based on R17/R18 discussion, we also discussed the legacy TN/ legacy RedCap UE/legacy NR NTN measurement requirements, and we find that the requirements are same in TS 38.133. Thus, to my understanding, the RedCap UEs with 1Rx and 2Rx in NTN shall own the same measurement period requirements as legacy RedCap UE.</w:t>
      </w:r>
    </w:p>
    <w:p>
      <w:pPr>
        <w:keepNext w:val="0"/>
        <w:keepLines w:val="0"/>
        <w:pageBreakBefore w:val="0"/>
        <w:widowControl/>
        <w:kinsoku/>
        <w:wordWrap/>
        <w:overflowPunct w:val="0"/>
        <w:topLinePunct w:val="0"/>
        <w:autoSpaceDE w:val="0"/>
        <w:autoSpaceDN w:val="0"/>
        <w:bidi w:val="0"/>
        <w:adjustRightInd w:val="0"/>
        <w:snapToGrid/>
        <w:spacing w:before="120" w:after="120" w:line="240" w:lineRule="auto"/>
        <w:jc w:val="both"/>
        <w:textAlignment w:val="baseline"/>
        <w:rPr>
          <w:rFonts w:hint="eastAsia"/>
          <w:b/>
          <w:bCs/>
          <w:lang w:val="en-US" w:eastAsia="zh-CN"/>
        </w:rPr>
      </w:pPr>
      <w:r>
        <w:rPr>
          <w:rFonts w:hint="eastAsia"/>
          <w:b/>
          <w:bCs/>
          <w:lang w:val="en-US" w:eastAsia="zh-CN"/>
        </w:rPr>
        <w:t>Observation 14：The measurement period requirements for legacy TN/ legacy RedCap UE/legacy NR NTN are same in TS 38.133.</w:t>
      </w:r>
    </w:p>
    <w:p>
      <w:pPr>
        <w:keepNext w:val="0"/>
        <w:keepLines w:val="0"/>
        <w:pageBreakBefore w:val="0"/>
        <w:widowControl/>
        <w:kinsoku/>
        <w:wordWrap/>
        <w:overflowPunct w:val="0"/>
        <w:topLinePunct w:val="0"/>
        <w:autoSpaceDE w:val="0"/>
        <w:autoSpaceDN w:val="0"/>
        <w:bidi w:val="0"/>
        <w:adjustRightInd w:val="0"/>
        <w:snapToGrid/>
        <w:spacing w:before="120" w:after="120" w:line="240" w:lineRule="auto"/>
        <w:jc w:val="both"/>
        <w:textAlignment w:val="baseline"/>
        <w:rPr>
          <w:rFonts w:hint="eastAsia"/>
          <w:b/>
          <w:bCs/>
          <w:lang w:val="en-US" w:eastAsia="zh-CN"/>
        </w:rPr>
      </w:pPr>
      <w:r>
        <w:rPr>
          <w:rFonts w:hint="eastAsia"/>
          <w:b/>
          <w:bCs/>
          <w:lang w:val="en-US" w:eastAsia="zh-CN"/>
        </w:rPr>
        <w:t>Proposal 23: The RedCap UEs with 1Rx and 2Rx in NTN shall own the same measurement period requirements as legacy RedCap UE.</w:t>
      </w:r>
    </w:p>
    <w:p>
      <w:pPr>
        <w:pStyle w:val="6"/>
        <w:overflowPunct w:val="0"/>
        <w:autoSpaceDE w:val="0"/>
        <w:autoSpaceDN w:val="0"/>
        <w:adjustRightInd w:val="0"/>
        <w:spacing w:before="120" w:after="120" w:line="360" w:lineRule="auto"/>
        <w:jc w:val="both"/>
        <w:textAlignment w:val="baseline"/>
        <w:rPr>
          <w:rFonts w:hint="default"/>
          <w:lang w:val="en-US" w:eastAsia="zh-CN"/>
        </w:rPr>
      </w:pPr>
      <w:r>
        <w:rPr>
          <w:rFonts w:hint="eastAsia"/>
          <w:lang w:val="en-US" w:eastAsia="zh-CN"/>
        </w:rPr>
        <w:t>2.1.1.1.2 Unique requirements for NTN</w:t>
      </w:r>
    </w:p>
    <w:p>
      <w:pPr>
        <w:keepNext w:val="0"/>
        <w:keepLines w:val="0"/>
        <w:pageBreakBefore w:val="0"/>
        <w:widowControl/>
        <w:kinsoku/>
        <w:wordWrap/>
        <w:overflowPunct/>
        <w:topLinePunct w:val="0"/>
        <w:autoSpaceDE/>
        <w:autoSpaceDN/>
        <w:bidi w:val="0"/>
        <w:adjustRightInd/>
        <w:snapToGrid/>
        <w:spacing w:beforeLines="50" w:after="0" w:afterLines="50"/>
        <w:jc w:val="both"/>
        <w:textAlignment w:val="auto"/>
        <w:rPr>
          <w:rFonts w:hint="eastAsia" w:eastAsia="宋体"/>
          <w:sz w:val="20"/>
          <w:szCs w:val="20"/>
          <w:lang w:val="en-US" w:eastAsia="zh-CN"/>
        </w:rPr>
      </w:pPr>
      <w:r>
        <w:rPr>
          <w:rFonts w:hint="eastAsia" w:eastAsia="宋体"/>
          <w:sz w:val="20"/>
          <w:szCs w:val="20"/>
          <w:lang w:val="en-US" w:eastAsia="zh-CN"/>
        </w:rPr>
        <w:t>In legacy, RAN4 has already studied several unique requirements for NTN based on its special characteristics. In the last meeting, we also agreed several potential RRM requirements shall be studied for RedCap UEs in NTN scenario. And the following potential requirements agreed in last meeting can be seen as below:</w:t>
      </w:r>
    </w:p>
    <w:tbl>
      <w:tblPr>
        <w:tblStyle w:val="3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415"/>
        <w:gridCol w:w="54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15" w:type="dxa"/>
          </w:tcPr>
          <w:p>
            <w:pPr>
              <w:overflowPunct w:val="0"/>
              <w:autoSpaceDE w:val="0"/>
              <w:autoSpaceDN w:val="0"/>
              <w:adjustRightInd w:val="0"/>
              <w:spacing w:before="120" w:after="120" w:line="360" w:lineRule="auto"/>
              <w:jc w:val="both"/>
              <w:textAlignment w:val="baseline"/>
              <w:rPr>
                <w:rFonts w:hint="default" w:ascii="Times New Roman" w:hAnsi="Times New Roman" w:eastAsia="宋体" w:cs="Times New Roman"/>
                <w:b w:val="0"/>
                <w:bCs w:val="0"/>
                <w:sz w:val="22"/>
                <w:vertAlign w:val="baseline"/>
                <w:lang w:val="en-US" w:eastAsia="zh-CN"/>
              </w:rPr>
            </w:pPr>
            <w:r>
              <w:rPr>
                <w:rFonts w:hint="eastAsia" w:eastAsia="宋体" w:cs="Times New Roman"/>
                <w:b w:val="0"/>
                <w:bCs w:val="0"/>
                <w:sz w:val="22"/>
                <w:vertAlign w:val="baseline"/>
                <w:lang w:val="en-US" w:eastAsia="zh-CN"/>
              </w:rPr>
              <w:t>Satellite switch with re-synchronization</w:t>
            </w:r>
          </w:p>
        </w:tc>
        <w:tc>
          <w:tcPr>
            <w:tcW w:w="5442" w:type="dxa"/>
          </w:tcPr>
          <w:p>
            <w:pPr>
              <w:overflowPunct w:val="0"/>
              <w:autoSpaceDE w:val="0"/>
              <w:autoSpaceDN w:val="0"/>
              <w:adjustRightInd w:val="0"/>
              <w:spacing w:before="120" w:after="120" w:line="360" w:lineRule="auto"/>
              <w:jc w:val="both"/>
              <w:textAlignment w:val="baseline"/>
              <w:rPr>
                <w:rFonts w:hint="default" w:ascii="Times New Roman" w:hAnsi="Times New Roman" w:eastAsia="宋体" w:cs="Times New Roman"/>
                <w:b w:val="0"/>
                <w:bCs w:val="0"/>
                <w:sz w:val="22"/>
                <w:vertAlign w:val="baseline"/>
                <w:lang w:val="en-US" w:eastAsia="zh-CN"/>
              </w:rPr>
            </w:pPr>
            <w:r>
              <w:rPr>
                <w:rFonts w:hint="eastAsia" w:eastAsia="宋体" w:cs="Times New Roman"/>
                <w:b w:val="0"/>
                <w:bCs w:val="0"/>
                <w:sz w:val="22"/>
                <w:vertAlign w:val="baseline"/>
                <w:lang w:val="en-US" w:eastAsia="zh-CN"/>
              </w:rPr>
              <w:t>Hard / Soft switching delay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15" w:type="dxa"/>
          </w:tcPr>
          <w:p>
            <w:pPr>
              <w:overflowPunct w:val="0"/>
              <w:autoSpaceDE w:val="0"/>
              <w:autoSpaceDN w:val="0"/>
              <w:adjustRightInd w:val="0"/>
              <w:spacing w:before="120" w:after="120" w:line="360" w:lineRule="auto"/>
              <w:jc w:val="both"/>
              <w:textAlignment w:val="baseline"/>
              <w:rPr>
                <w:rFonts w:hint="default" w:ascii="Times New Roman" w:hAnsi="Times New Roman" w:eastAsia="宋体" w:cs="Times New Roman"/>
                <w:b w:val="0"/>
                <w:bCs w:val="0"/>
                <w:sz w:val="22"/>
                <w:vertAlign w:val="baseline"/>
                <w:lang w:val="en-US" w:eastAsia="zh-CN"/>
              </w:rPr>
            </w:pPr>
            <w:r>
              <w:rPr>
                <w:rFonts w:hint="eastAsia" w:eastAsia="宋体" w:cs="Times New Roman"/>
                <w:b w:val="0"/>
                <w:bCs w:val="0"/>
                <w:sz w:val="22"/>
                <w:vertAlign w:val="baseline"/>
                <w:lang w:val="en-US" w:eastAsia="zh-CN"/>
              </w:rPr>
              <w:t>Pathloss reference signal switching delay</w:t>
            </w:r>
          </w:p>
        </w:tc>
        <w:tc>
          <w:tcPr>
            <w:tcW w:w="5442" w:type="dxa"/>
          </w:tcPr>
          <w:p>
            <w:pPr>
              <w:overflowPunct w:val="0"/>
              <w:autoSpaceDE w:val="0"/>
              <w:autoSpaceDN w:val="0"/>
              <w:adjustRightInd w:val="0"/>
              <w:spacing w:before="120" w:after="120" w:line="360" w:lineRule="auto"/>
              <w:jc w:val="both"/>
              <w:textAlignment w:val="baseline"/>
              <w:rPr>
                <w:rFonts w:hint="default" w:ascii="Times New Roman" w:hAnsi="Times New Roman" w:eastAsia="宋体" w:cs="Times New Roman"/>
                <w:b w:val="0"/>
                <w:bCs w:val="0"/>
                <w:sz w:val="22"/>
                <w:vertAlign w:val="baseline"/>
                <w:lang w:val="en-US" w:eastAsia="zh-CN"/>
              </w:rPr>
            </w:pPr>
            <w:r>
              <w:rPr>
                <w:rFonts w:hint="eastAsia" w:eastAsia="宋体" w:cs="Times New Roman"/>
                <w:b w:val="0"/>
                <w:bCs w:val="0"/>
                <w:sz w:val="22"/>
                <w:vertAlign w:val="baseline"/>
                <w:lang w:val="en-US" w:eastAsia="zh-CN"/>
              </w:rPr>
              <w:t>MAC-CE based pathloss reference signal switch delay</w:t>
            </w:r>
          </w:p>
        </w:tc>
      </w:tr>
    </w:tbl>
    <w:p>
      <w:pPr>
        <w:keepNext w:val="0"/>
        <w:keepLines w:val="0"/>
        <w:pageBreakBefore w:val="0"/>
        <w:widowControl/>
        <w:kinsoku/>
        <w:wordWrap/>
        <w:overflowPunct/>
        <w:topLinePunct w:val="0"/>
        <w:autoSpaceDE/>
        <w:autoSpaceDN/>
        <w:bidi w:val="0"/>
        <w:adjustRightInd/>
        <w:snapToGrid/>
        <w:spacing w:beforeLines="50" w:after="0" w:afterLines="50"/>
        <w:jc w:val="both"/>
        <w:textAlignment w:val="auto"/>
        <w:rPr>
          <w:rFonts w:hint="eastAsia" w:eastAsia="宋体"/>
          <w:sz w:val="20"/>
          <w:szCs w:val="20"/>
          <w:lang w:val="en-US" w:eastAsia="zh-CN"/>
        </w:rPr>
      </w:pPr>
      <w:r>
        <w:rPr>
          <w:rFonts w:hint="eastAsia" w:eastAsia="宋体"/>
          <w:sz w:val="20"/>
          <w:szCs w:val="20"/>
          <w:lang w:val="en-US" w:eastAsia="zh-CN"/>
        </w:rPr>
        <w:t>Also, the following aspects in the below table shall firstly study the feasibility and then study the related RRM requirements:</w:t>
      </w:r>
    </w:p>
    <w:tbl>
      <w:tblPr>
        <w:tblStyle w:val="3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57" w:type="dxa"/>
          </w:tcPr>
          <w:p>
            <w:pPr>
              <w:numPr>
                <w:ilvl w:val="-1"/>
                <w:numId w:val="0"/>
              </w:numPr>
              <w:overflowPunct w:val="0"/>
              <w:autoSpaceDE w:val="0"/>
              <w:autoSpaceDN w:val="0"/>
              <w:adjustRightInd w:val="0"/>
              <w:spacing w:before="120" w:after="120" w:line="360" w:lineRule="auto"/>
              <w:ind w:left="0" w:firstLine="0"/>
              <w:jc w:val="both"/>
              <w:textAlignment w:val="baseline"/>
              <w:rPr>
                <w:rFonts w:hint="default" w:eastAsia="宋体"/>
                <w:sz w:val="22"/>
                <w:szCs w:val="20"/>
                <w:vertAlign w:val="baseline"/>
                <w:lang w:val="en-US" w:eastAsia="zh-CN"/>
              </w:rPr>
            </w:pPr>
            <w:r>
              <w:rPr>
                <w:rFonts w:hint="eastAsia" w:eastAsia="宋体"/>
                <w:sz w:val="22"/>
                <w:szCs w:val="20"/>
                <w:highlight w:val="yellow"/>
                <w:vertAlign w:val="baseline"/>
                <w:lang w:val="en-US" w:eastAsia="zh-CN"/>
              </w:rPr>
              <w:t>FFS:</w:t>
            </w:r>
            <w:r>
              <w:rPr>
                <w:rFonts w:hint="eastAsia" w:eastAsia="宋体"/>
                <w:sz w:val="22"/>
                <w:szCs w:val="20"/>
                <w:vertAlign w:val="baseline"/>
                <w:lang w:val="en-US" w:eastAsia="zh-CN"/>
              </w:rPr>
              <w:t xml:space="preserve"> </w:t>
            </w:r>
          </w:p>
          <w:p>
            <w:pPr>
              <w:numPr>
                <w:ilvl w:val="0"/>
                <w:numId w:val="14"/>
              </w:numPr>
              <w:overflowPunct w:val="0"/>
              <w:autoSpaceDE w:val="0"/>
              <w:autoSpaceDN w:val="0"/>
              <w:adjustRightInd w:val="0"/>
              <w:spacing w:before="120" w:after="120" w:line="360" w:lineRule="auto"/>
              <w:ind w:left="420" w:hanging="420"/>
              <w:jc w:val="both"/>
              <w:textAlignment w:val="baseline"/>
              <w:rPr>
                <w:rFonts w:hint="default" w:eastAsia="宋体"/>
                <w:sz w:val="22"/>
                <w:szCs w:val="20"/>
                <w:vertAlign w:val="baseline"/>
                <w:lang w:val="en-US" w:eastAsia="zh-CN"/>
              </w:rPr>
            </w:pPr>
            <w:r>
              <w:rPr>
                <w:rFonts w:hint="eastAsia" w:eastAsia="宋体"/>
                <w:sz w:val="22"/>
                <w:szCs w:val="20"/>
                <w:vertAlign w:val="baseline"/>
                <w:lang w:val="en-US" w:eastAsia="zh-CN"/>
              </w:rPr>
              <w:t xml:space="preserve">R17/18 Conditional Handover </w:t>
            </w:r>
          </w:p>
          <w:p>
            <w:pPr>
              <w:numPr>
                <w:ilvl w:val="0"/>
                <w:numId w:val="14"/>
              </w:numPr>
              <w:overflowPunct w:val="0"/>
              <w:autoSpaceDE w:val="0"/>
              <w:autoSpaceDN w:val="0"/>
              <w:adjustRightInd w:val="0"/>
              <w:spacing w:before="120" w:after="120" w:line="360" w:lineRule="auto"/>
              <w:ind w:left="420" w:hanging="420"/>
              <w:jc w:val="both"/>
              <w:textAlignment w:val="baseline"/>
              <w:rPr>
                <w:rFonts w:hint="default" w:eastAsia="宋体" w:cs="Times New Roman"/>
                <w:b w:val="0"/>
                <w:bCs w:val="0"/>
                <w:sz w:val="22"/>
                <w:vertAlign w:val="baseline"/>
                <w:lang w:val="en-US" w:eastAsia="zh-CN"/>
              </w:rPr>
            </w:pPr>
            <w:r>
              <w:rPr>
                <w:rFonts w:hint="eastAsia" w:eastAsia="宋体"/>
                <w:sz w:val="22"/>
                <w:szCs w:val="20"/>
                <w:vertAlign w:val="baseline"/>
                <w:lang w:val="en-US" w:eastAsia="zh-CN"/>
              </w:rPr>
              <w:t>RACH-less Handover</w:t>
            </w:r>
          </w:p>
          <w:p>
            <w:pPr>
              <w:numPr>
                <w:ilvl w:val="0"/>
                <w:numId w:val="14"/>
              </w:numPr>
              <w:overflowPunct w:val="0"/>
              <w:autoSpaceDE w:val="0"/>
              <w:autoSpaceDN w:val="0"/>
              <w:adjustRightInd w:val="0"/>
              <w:spacing w:before="120" w:after="120" w:line="360" w:lineRule="auto"/>
              <w:ind w:left="420" w:hanging="420"/>
              <w:jc w:val="both"/>
              <w:textAlignment w:val="baseline"/>
              <w:rPr>
                <w:rFonts w:hint="default" w:eastAsia="宋体" w:cs="Times New Roman"/>
                <w:b w:val="0"/>
                <w:bCs w:val="0"/>
                <w:sz w:val="22"/>
                <w:vertAlign w:val="baseline"/>
                <w:lang w:val="en-US" w:eastAsia="zh-CN"/>
              </w:rPr>
            </w:pPr>
            <w:r>
              <w:rPr>
                <w:rFonts w:hint="eastAsia" w:eastAsia="Times New Roman"/>
                <w:sz w:val="20"/>
                <w:szCs w:val="20"/>
                <w:vertAlign w:val="baseline"/>
                <w:lang w:val="en-US" w:eastAsia="zh-CN"/>
              </w:rPr>
              <w:t>Minimization of Derive Tests (MDT) in RRC Idle state and RRC Inactive state</w:t>
            </w:r>
          </w:p>
        </w:tc>
      </w:tr>
    </w:tbl>
    <w:p>
      <w:pPr>
        <w:keepNext w:val="0"/>
        <w:keepLines w:val="0"/>
        <w:pageBreakBefore w:val="0"/>
        <w:widowControl/>
        <w:kinsoku/>
        <w:wordWrap/>
        <w:overflowPunct/>
        <w:topLinePunct w:val="0"/>
        <w:autoSpaceDE/>
        <w:autoSpaceDN/>
        <w:bidi w:val="0"/>
        <w:adjustRightInd/>
        <w:snapToGrid/>
        <w:spacing w:beforeLines="50" w:after="0" w:afterLines="50"/>
        <w:jc w:val="both"/>
        <w:textAlignment w:val="auto"/>
        <w:rPr>
          <w:rFonts w:hint="eastAsia" w:eastAsia="宋体"/>
          <w:sz w:val="20"/>
          <w:szCs w:val="20"/>
          <w:lang w:val="en-US" w:eastAsia="zh-CN"/>
        </w:rPr>
      </w:pPr>
      <w:r>
        <w:rPr>
          <w:rFonts w:hint="eastAsia" w:eastAsia="宋体"/>
          <w:sz w:val="20"/>
          <w:szCs w:val="20"/>
          <w:lang w:val="en-US" w:eastAsia="zh-CN"/>
        </w:rPr>
        <w:t>Next, we will also study each requirements one by one.</w:t>
      </w:r>
    </w:p>
    <w:p>
      <w:pPr>
        <w:pStyle w:val="7"/>
        <w:overflowPunct w:val="0"/>
        <w:autoSpaceDE w:val="0"/>
        <w:autoSpaceDN w:val="0"/>
        <w:adjustRightInd w:val="0"/>
        <w:spacing w:before="120" w:after="120" w:line="360" w:lineRule="auto"/>
        <w:ind w:left="0"/>
        <w:jc w:val="both"/>
        <w:textAlignment w:val="baseline"/>
        <w:rPr>
          <w:rFonts w:hint="default"/>
          <w:lang w:val="en-US" w:eastAsia="zh-CN"/>
        </w:rPr>
      </w:pPr>
      <w:r>
        <w:rPr>
          <w:rFonts w:hint="eastAsia"/>
          <w:lang w:val="en-US" w:eastAsia="zh-CN"/>
        </w:rPr>
        <w:t>2.1.2.1.2.1 Satellite switch with re-synchronization</w:t>
      </w:r>
    </w:p>
    <w:p>
      <w:pPr>
        <w:keepNext w:val="0"/>
        <w:keepLines w:val="0"/>
        <w:pageBreakBefore w:val="0"/>
        <w:widowControl/>
        <w:kinsoku/>
        <w:wordWrap/>
        <w:overflowPunct/>
        <w:topLinePunct w:val="0"/>
        <w:autoSpaceDE/>
        <w:autoSpaceDN/>
        <w:bidi w:val="0"/>
        <w:adjustRightInd/>
        <w:snapToGrid/>
        <w:spacing w:beforeLines="50" w:after="0" w:afterLines="50"/>
        <w:jc w:val="both"/>
        <w:textAlignment w:val="auto"/>
        <w:rPr>
          <w:rFonts w:hint="eastAsia" w:eastAsia="宋体"/>
          <w:sz w:val="20"/>
          <w:szCs w:val="20"/>
          <w:lang w:val="en-US" w:eastAsia="zh-CN"/>
        </w:rPr>
      </w:pPr>
      <w:r>
        <w:rPr>
          <w:rFonts w:hint="eastAsia" w:eastAsia="宋体"/>
          <w:sz w:val="20"/>
          <w:szCs w:val="20"/>
          <w:lang w:val="en-US" w:eastAsia="zh-CN"/>
        </w:rPr>
        <w:t xml:space="preserve">For satellite switch, this is NTN specific requirement that we have hard satellite switch and soft satellite switch. </w:t>
      </w:r>
    </w:p>
    <w:tbl>
      <w:tblPr>
        <w:tblStyle w:val="3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tabs>
                <w:tab w:val="left" w:pos="7200"/>
              </w:tabs>
            </w:pPr>
            <w:r>
              <w:t xml:space="preserve">The purpose of NR </w:t>
            </w:r>
            <w:r>
              <w:rPr>
                <w:rFonts w:hint="eastAsia"/>
                <w:lang w:eastAsia="zh-CN"/>
              </w:rPr>
              <w:t xml:space="preserve">SAN </w:t>
            </w:r>
            <w:r>
              <w:t xml:space="preserve">Satellite switching </w:t>
            </w:r>
            <w:r>
              <w:rPr>
                <w:lang w:val="en-US" w:eastAsia="ko-KR"/>
              </w:rPr>
              <w:t>with re-synchronization</w:t>
            </w:r>
            <w:r>
              <w:t xml:space="preserve"> is to switch satellite in the</w:t>
            </w:r>
            <w:r>
              <w:rPr>
                <w:highlight w:val="yellow"/>
              </w:rPr>
              <w:t xml:space="preserve"> same SSB frequency and same gNB</w:t>
            </w:r>
            <w:r>
              <w:t xml:space="preserve"> without PCI changing. The requirements in this clause are applicable to SA NR</w:t>
            </w:r>
            <w:r>
              <w:rPr>
                <w:rFonts w:hint="eastAsia"/>
                <w:lang w:eastAsia="zh-CN"/>
              </w:rPr>
              <w:t xml:space="preserve"> SAN</w:t>
            </w:r>
            <w:r>
              <w:t>.</w:t>
            </w:r>
          </w:p>
          <w:p>
            <w:pPr>
              <w:rPr>
                <w:rFonts w:hint="eastAsia"/>
                <w:vertAlign w:val="baseline"/>
                <w:lang w:val="en-US" w:eastAsia="zh-CN"/>
              </w:rPr>
            </w:pPr>
            <w:r>
              <w:t xml:space="preserve">The requirements in this clause are applicable to both hard and soft switch over in </w:t>
            </w:r>
            <w:r>
              <w:rPr>
                <w:b/>
                <w:bCs/>
                <w:highlight w:val="yellow"/>
                <w:lang w:eastAsia="zh-CN"/>
              </w:rPr>
              <w:t>quasi-earth fixed scenario</w:t>
            </w:r>
            <w:r>
              <w:rPr>
                <w:highlight w:val="yellow"/>
              </w:rPr>
              <w:t xml:space="preserve"> from NR</w:t>
            </w:r>
            <w:r>
              <w:rPr>
                <w:rFonts w:hint="eastAsia"/>
                <w:highlight w:val="yellow"/>
                <w:lang w:eastAsia="zh-CN"/>
              </w:rPr>
              <w:t xml:space="preserve"> SAN</w:t>
            </w:r>
            <w:r>
              <w:rPr>
                <w:highlight w:val="yellow"/>
              </w:rPr>
              <w:t xml:space="preserve"> FR1 cell to NR</w:t>
            </w:r>
            <w:r>
              <w:rPr>
                <w:rFonts w:hint="eastAsia"/>
                <w:highlight w:val="yellow"/>
                <w:lang w:eastAsia="zh-CN"/>
              </w:rPr>
              <w:t xml:space="preserve"> SAN</w:t>
            </w:r>
            <w:r>
              <w:rPr>
                <w:highlight w:val="yellow"/>
              </w:rPr>
              <w:t xml:space="preserve"> FR1 cell</w:t>
            </w:r>
            <w:r>
              <w:t>.</w:t>
            </w:r>
          </w:p>
        </w:tc>
      </w:tr>
    </w:tbl>
    <w:p>
      <w:pPr>
        <w:keepNext w:val="0"/>
        <w:keepLines w:val="0"/>
        <w:pageBreakBefore w:val="0"/>
        <w:widowControl/>
        <w:kinsoku/>
        <w:wordWrap/>
        <w:overflowPunct/>
        <w:topLinePunct w:val="0"/>
        <w:autoSpaceDE/>
        <w:autoSpaceDN/>
        <w:bidi w:val="0"/>
        <w:adjustRightInd/>
        <w:snapToGrid/>
        <w:spacing w:beforeLines="50" w:after="0" w:afterLines="50"/>
        <w:jc w:val="both"/>
        <w:textAlignment w:val="auto"/>
        <w:rPr>
          <w:rFonts w:hint="eastAsia" w:eastAsia="宋体"/>
          <w:sz w:val="20"/>
          <w:szCs w:val="20"/>
          <w:lang w:val="en-US" w:eastAsia="zh-CN"/>
        </w:rPr>
      </w:pPr>
      <w:r>
        <w:rPr>
          <w:rFonts w:hint="eastAsia" w:eastAsia="宋体"/>
          <w:sz w:val="20"/>
          <w:szCs w:val="20"/>
          <w:lang w:val="en-US" w:eastAsia="zh-CN"/>
        </w:rPr>
        <w:t xml:space="preserve">For hard satellite switch, when the UE switches from the current serving satellite to a new satellite, it first disconnects from the original satellite before establishing a connection with the new one. </w:t>
      </w:r>
    </w:p>
    <w:p>
      <w:pPr>
        <w:keepNext w:val="0"/>
        <w:keepLines w:val="0"/>
        <w:pageBreakBefore w:val="0"/>
        <w:widowControl/>
        <w:kinsoku/>
        <w:wordWrap/>
        <w:overflowPunct/>
        <w:topLinePunct w:val="0"/>
        <w:autoSpaceDE/>
        <w:autoSpaceDN/>
        <w:bidi w:val="0"/>
        <w:adjustRightInd/>
        <w:snapToGrid/>
        <w:spacing w:beforeLines="50" w:after="0" w:afterLines="50"/>
        <w:jc w:val="both"/>
        <w:textAlignment w:val="auto"/>
        <w:rPr>
          <w:rFonts w:hint="eastAsia" w:eastAsia="宋体"/>
          <w:sz w:val="20"/>
          <w:szCs w:val="20"/>
          <w:lang w:val="en-US" w:eastAsia="zh-CN"/>
        </w:rPr>
      </w:pPr>
      <w:r>
        <w:rPr>
          <w:rFonts w:hint="eastAsia" w:eastAsia="宋体"/>
          <w:sz w:val="20"/>
          <w:szCs w:val="20"/>
          <w:lang w:val="en-US" w:eastAsia="zh-CN"/>
        </w:rPr>
        <w:t>For soft satellite switch, it allows the UE to maintain connections with multiple satellites simultaneously. During the handover process, the UE first establishes a communication link with the target satellite and only disconnects from the original satellite after ensuring the new connection is stable.</w:t>
      </w:r>
    </w:p>
    <w:p>
      <w:pPr>
        <w:pStyle w:val="9"/>
        <w:numPr>
          <w:ilvl w:val="0"/>
          <w:numId w:val="15"/>
        </w:numPr>
        <w:overflowPunct w:val="0"/>
        <w:autoSpaceDE w:val="0"/>
        <w:autoSpaceDN w:val="0"/>
        <w:adjustRightInd w:val="0"/>
        <w:spacing w:before="120" w:after="120" w:line="360" w:lineRule="auto"/>
        <w:ind w:left="425" w:hanging="425"/>
        <w:jc w:val="both"/>
        <w:textAlignment w:val="baseline"/>
        <w:rPr>
          <w:rFonts w:hint="eastAsia" w:eastAsia="Times New Roman" w:cs="Times New Roman"/>
          <w:b w:val="0"/>
          <w:bCs w:val="0"/>
          <w:sz w:val="20"/>
          <w:lang w:val="en-US" w:eastAsia="zh-CN"/>
        </w:rPr>
      </w:pPr>
      <w:r>
        <w:rPr>
          <w:rFonts w:hint="eastAsia" w:eastAsia="Times New Roman" w:cs="Times New Roman"/>
          <w:b w:val="0"/>
          <w:bCs w:val="0"/>
          <w:sz w:val="20"/>
          <w:lang w:val="en-US" w:eastAsia="zh-CN"/>
        </w:rPr>
        <w:t>Hard satellite switching delay</w:t>
      </w:r>
    </w:p>
    <w:p>
      <w:pPr>
        <w:keepNext w:val="0"/>
        <w:keepLines w:val="0"/>
        <w:pageBreakBefore w:val="0"/>
        <w:widowControl/>
        <w:kinsoku/>
        <w:wordWrap/>
        <w:overflowPunct/>
        <w:topLinePunct w:val="0"/>
        <w:autoSpaceDE/>
        <w:autoSpaceDN/>
        <w:bidi w:val="0"/>
        <w:adjustRightInd/>
        <w:snapToGrid/>
        <w:spacing w:beforeLines="50" w:after="0" w:afterLines="50"/>
        <w:jc w:val="both"/>
        <w:textAlignment w:val="auto"/>
        <w:rPr>
          <w:rFonts w:hint="eastAsia" w:eastAsia="宋体"/>
          <w:sz w:val="20"/>
          <w:szCs w:val="20"/>
          <w:lang w:val="en-US" w:eastAsia="zh-CN"/>
        </w:rPr>
      </w:pPr>
      <w:r>
        <w:rPr>
          <w:rFonts w:hint="eastAsia" w:eastAsia="宋体"/>
          <w:sz w:val="20"/>
          <w:szCs w:val="20"/>
          <w:lang w:val="en-US" w:eastAsia="zh-CN"/>
        </w:rPr>
        <w:t>For hard satellite switch delay, the main delay can be seen as below:</w:t>
      </w:r>
    </w:p>
    <w:p>
      <w:pPr>
        <w:keepNext w:val="0"/>
        <w:keepLines w:val="0"/>
        <w:widowControl/>
        <w:suppressLineNumbers w:val="0"/>
        <w:jc w:val="center"/>
        <w:rPr>
          <w:rFonts w:ascii="宋体" w:hAnsi="宋体" w:eastAsia="宋体" w:cs="宋体"/>
          <w:kern w:val="0"/>
          <w:sz w:val="24"/>
          <w:szCs w:val="24"/>
          <w:lang w:val="en-US" w:eastAsia="zh-CN" w:bidi="ar"/>
        </w:rPr>
      </w:pPr>
      <w:r>
        <w:rPr>
          <w:rFonts w:ascii="宋体" w:hAnsi="宋体" w:eastAsia="宋体" w:cs="宋体"/>
          <w:kern w:val="0"/>
          <w:sz w:val="24"/>
          <w:szCs w:val="24"/>
          <w:lang w:val="en-US" w:eastAsia="zh-CN" w:bidi="ar"/>
        </w:rPr>
        <w:drawing>
          <wp:inline distT="0" distB="0" distL="114300" distR="114300">
            <wp:extent cx="3746500" cy="1722120"/>
            <wp:effectExtent l="0" t="0" r="2540" b="0"/>
            <wp:docPr id="3" name="图片 3"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IMG_256"/>
                    <pic:cNvPicPr>
                      <a:picLocks noChangeAspect="1"/>
                    </pic:cNvPicPr>
                  </pic:nvPicPr>
                  <pic:blipFill>
                    <a:blip r:embed="rId9"/>
                    <a:stretch>
                      <a:fillRect/>
                    </a:stretch>
                  </pic:blipFill>
                  <pic:spPr>
                    <a:xfrm>
                      <a:off x="0" y="0"/>
                      <a:ext cx="3746500" cy="1722120"/>
                    </a:xfrm>
                    <a:prstGeom prst="rect">
                      <a:avLst/>
                    </a:prstGeom>
                    <a:noFill/>
                    <a:ln w="9525">
                      <a:noFill/>
                    </a:ln>
                  </pic:spPr>
                </pic:pic>
              </a:graphicData>
            </a:graphic>
          </wp:inline>
        </w:drawing>
      </w:r>
    </w:p>
    <w:p>
      <w:pPr>
        <w:keepNext w:val="0"/>
        <w:keepLines w:val="0"/>
        <w:widowControl/>
        <w:suppressLineNumbers w:val="0"/>
        <w:jc w:val="center"/>
        <w:rPr>
          <w:rFonts w:hint="eastAsia" w:cs="Times New Roman"/>
          <w:kern w:val="0"/>
          <w:sz w:val="20"/>
          <w:szCs w:val="20"/>
          <w:lang w:val="en-US" w:eastAsia="zh-CN" w:bidi="ar"/>
        </w:rPr>
      </w:pPr>
      <w:r>
        <w:rPr>
          <w:rFonts w:hint="eastAsia" w:ascii="Times New Roman" w:hAnsi="Times New Roman" w:eastAsia="Times New Roman" w:cs="Times New Roman"/>
          <w:kern w:val="0"/>
          <w:sz w:val="20"/>
          <w:szCs w:val="20"/>
          <w:lang w:val="en-US" w:eastAsia="zh-CN" w:bidi="ar"/>
        </w:rPr>
        <w:t>Figure</w:t>
      </w:r>
      <w:r>
        <w:rPr>
          <w:rFonts w:hint="eastAsia" w:cs="Times New Roman"/>
          <w:kern w:val="0"/>
          <w:sz w:val="20"/>
          <w:szCs w:val="20"/>
          <w:lang w:val="en-US" w:eastAsia="zh-CN" w:bidi="ar"/>
        </w:rPr>
        <w:t>1  Hard satellite switch delay</w:t>
      </w:r>
    </w:p>
    <w:p>
      <w:pPr>
        <w:rPr>
          <w:rFonts w:cs="v4.2.0"/>
          <w:position w:val="-6"/>
        </w:rPr>
      </w:pPr>
      <w:r>
        <w:rPr>
          <w:rFonts w:hint="eastAsia" w:eastAsia="宋体"/>
          <w:sz w:val="20"/>
          <w:szCs w:val="20"/>
          <w:lang w:val="en-US" w:eastAsia="zh-CN"/>
        </w:rPr>
        <w:t>The interruption time shall be less than</w:t>
      </w:r>
      <w:r>
        <w:rPr>
          <w:rFonts w:cs="v4.2.0"/>
        </w:rPr>
        <w:t xml:space="preserve"> T</w:t>
      </w:r>
      <w:r>
        <w:rPr>
          <w:rFonts w:cs="v4.2.0"/>
          <w:vertAlign w:val="subscript"/>
        </w:rPr>
        <w:t>interrupt</w:t>
      </w:r>
    </w:p>
    <w:p>
      <w:pPr>
        <w:keepNext w:val="0"/>
        <w:keepLines w:val="0"/>
        <w:widowControl/>
        <w:suppressLineNumbers w:val="0"/>
        <w:jc w:val="center"/>
        <w:rPr>
          <w:rFonts w:hint="default" w:ascii="Times New Roman" w:hAnsi="Times New Roman" w:eastAsia="Times New Roman" w:cs="Times New Roman"/>
          <w:kern w:val="0"/>
          <w:sz w:val="20"/>
          <w:szCs w:val="20"/>
          <w:lang w:val="en-US" w:eastAsia="zh-CN" w:bidi="ar"/>
        </w:rPr>
      </w:pPr>
      <w:r>
        <w:rPr>
          <w:rFonts w:cs="v4.2.0"/>
        </w:rPr>
        <w:t>T</w:t>
      </w:r>
      <w:r>
        <w:rPr>
          <w:rFonts w:cs="v4.2.0"/>
          <w:vertAlign w:val="subscript"/>
        </w:rPr>
        <w:t>interrupt</w:t>
      </w:r>
      <w:r>
        <w:t xml:space="preserve"> = T</w:t>
      </w:r>
      <w:r>
        <w:rPr>
          <w:vertAlign w:val="subscript"/>
        </w:rPr>
        <w:t>search</w:t>
      </w:r>
      <w:r>
        <w:t xml:space="preserve"> + T</w:t>
      </w:r>
      <w:r>
        <w:rPr>
          <w:vertAlign w:val="subscript"/>
        </w:rPr>
        <w:t>IU</w:t>
      </w:r>
      <w:r>
        <w:t xml:space="preserve"> + T</w:t>
      </w:r>
      <w:r>
        <w:rPr>
          <w:vertAlign w:val="subscript"/>
          <w:lang w:eastAsia="zh-CN"/>
        </w:rPr>
        <w:t>processing</w:t>
      </w:r>
      <w:r>
        <w:rPr>
          <w:lang w:eastAsia="zh-CN"/>
        </w:rPr>
        <w:t xml:space="preserve"> </w:t>
      </w:r>
      <w:r>
        <w:rPr>
          <w:vertAlign w:val="subscript"/>
          <w:lang w:eastAsia="zh-CN"/>
        </w:rPr>
        <w:t xml:space="preserve"> </w:t>
      </w:r>
      <w:r>
        <w:rPr>
          <w:lang w:eastAsia="zh-CN"/>
        </w:rPr>
        <w:t>+ T</w:t>
      </w:r>
      <w:r>
        <w:rPr>
          <w:vertAlign w:val="subscript"/>
          <w:lang w:eastAsia="zh-CN"/>
        </w:rPr>
        <w:t>∆</w:t>
      </w:r>
      <w:r>
        <w:rPr>
          <w:lang w:eastAsia="zh-CN"/>
        </w:rPr>
        <w:t xml:space="preserve"> + T</w:t>
      </w:r>
      <w:r>
        <w:rPr>
          <w:vertAlign w:val="subscript"/>
          <w:lang w:eastAsia="zh-CN"/>
        </w:rPr>
        <w:t xml:space="preserve">margin </w:t>
      </w:r>
      <w:r>
        <w:t>ms</w:t>
      </w:r>
    </w:p>
    <w:p>
      <w:pPr>
        <w:keepNext w:val="0"/>
        <w:keepLines w:val="0"/>
        <w:pageBreakBefore w:val="0"/>
        <w:widowControl/>
        <w:kinsoku/>
        <w:wordWrap/>
        <w:overflowPunct/>
        <w:topLinePunct w:val="0"/>
        <w:autoSpaceDE/>
        <w:autoSpaceDN/>
        <w:bidi w:val="0"/>
        <w:adjustRightInd/>
        <w:snapToGrid/>
        <w:spacing w:beforeLines="50" w:after="0" w:afterLines="50"/>
        <w:jc w:val="both"/>
        <w:textAlignment w:val="auto"/>
        <w:rPr>
          <w:rFonts w:hint="eastAsia" w:eastAsia="宋体"/>
          <w:sz w:val="20"/>
          <w:szCs w:val="20"/>
          <w:lang w:val="en-US" w:eastAsia="zh-CN"/>
        </w:rPr>
      </w:pPr>
      <w:r>
        <w:rPr>
          <w:rFonts w:hint="eastAsia" w:eastAsia="宋体"/>
          <w:sz w:val="20"/>
          <w:szCs w:val="20"/>
          <w:lang w:val="en-US" w:eastAsia="zh-CN"/>
        </w:rPr>
        <w:t>First of all, we find that the interruption time in hard satellite switch delay is nearly same as the RedCap UEs handover requirements. We can see the each component of interruption time in legacy hard satellite switch delay defined in existing spec:</w:t>
      </w:r>
    </w:p>
    <w:tbl>
      <w:tblPr>
        <w:tblStyle w:val="3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pStyle w:val="53"/>
              <w:rPr>
                <w:rFonts w:hint="default" w:eastAsia="宋体" w:cs="v4.2.0"/>
                <w:i/>
                <w:iCs/>
                <w:lang w:val="en-US" w:eastAsia="zh-CN"/>
              </w:rPr>
            </w:pPr>
            <w:r>
              <w:rPr>
                <w:rFonts w:hint="eastAsia" w:eastAsia="宋体" w:cs="v4.2.0"/>
                <w:i/>
                <w:iCs/>
                <w:lang w:val="en-US" w:eastAsia="zh-CN"/>
              </w:rPr>
              <w:t>Legacy Satellite hard switching interruption time:</w:t>
            </w:r>
          </w:p>
          <w:p>
            <w:pPr>
              <w:pStyle w:val="53"/>
              <w:rPr>
                <w:rFonts w:cs="v4.2.0"/>
                <w:position w:val="-6"/>
              </w:rPr>
            </w:pPr>
            <w:r>
              <w:rPr>
                <w:rFonts w:cs="v4.2.0"/>
              </w:rPr>
              <w:t>the interruption time shall be less than T</w:t>
            </w:r>
            <w:r>
              <w:rPr>
                <w:rFonts w:cs="v4.2.0"/>
                <w:vertAlign w:val="subscript"/>
              </w:rPr>
              <w:t>interrupt</w:t>
            </w:r>
          </w:p>
          <w:p>
            <w:pPr>
              <w:pStyle w:val="53"/>
            </w:pPr>
            <w:r>
              <w:tab/>
            </w:r>
            <w:r>
              <w:rPr>
                <w:rFonts w:cs="v4.2.0"/>
              </w:rPr>
              <w:t>T</w:t>
            </w:r>
            <w:r>
              <w:rPr>
                <w:rFonts w:cs="v4.2.0"/>
                <w:vertAlign w:val="subscript"/>
              </w:rPr>
              <w:t>interrupt</w:t>
            </w:r>
            <w:r>
              <w:t xml:space="preserve"> = T</w:t>
            </w:r>
            <w:r>
              <w:rPr>
                <w:vertAlign w:val="subscript"/>
              </w:rPr>
              <w:t>search</w:t>
            </w:r>
            <w:r>
              <w:t xml:space="preserve"> + T</w:t>
            </w:r>
            <w:r>
              <w:rPr>
                <w:vertAlign w:val="subscript"/>
              </w:rPr>
              <w:t>IU</w:t>
            </w:r>
            <w:r>
              <w:t xml:space="preserve"> + T</w:t>
            </w:r>
            <w:r>
              <w:rPr>
                <w:vertAlign w:val="subscript"/>
                <w:lang w:eastAsia="zh-CN"/>
              </w:rPr>
              <w:t>processing</w:t>
            </w:r>
            <w:r>
              <w:rPr>
                <w:lang w:eastAsia="zh-CN"/>
              </w:rPr>
              <w:t xml:space="preserve"> </w:t>
            </w:r>
            <w:r>
              <w:rPr>
                <w:vertAlign w:val="subscript"/>
                <w:lang w:eastAsia="zh-CN"/>
              </w:rPr>
              <w:t xml:space="preserve"> </w:t>
            </w:r>
            <w:r>
              <w:rPr>
                <w:lang w:eastAsia="zh-CN"/>
              </w:rPr>
              <w:t>+ T</w:t>
            </w:r>
            <w:r>
              <w:rPr>
                <w:vertAlign w:val="subscript"/>
                <w:lang w:eastAsia="zh-CN"/>
              </w:rPr>
              <w:t>∆</w:t>
            </w:r>
            <w:r>
              <w:rPr>
                <w:lang w:eastAsia="zh-CN"/>
              </w:rPr>
              <w:t xml:space="preserve"> + T</w:t>
            </w:r>
            <w:r>
              <w:rPr>
                <w:vertAlign w:val="subscript"/>
                <w:lang w:eastAsia="zh-CN"/>
              </w:rPr>
              <w:t xml:space="preserve">margin </w:t>
            </w:r>
            <w:r>
              <w:t>ms</w:t>
            </w:r>
          </w:p>
          <w:p>
            <w:pPr>
              <w:pStyle w:val="53"/>
              <w:rPr>
                <w:rFonts w:cs="v4.2.0"/>
                <w:lang w:eastAsia="zh-CN"/>
              </w:rPr>
            </w:pPr>
            <w:r>
              <w:rPr>
                <w:rFonts w:cs="v4.2.0"/>
                <w:lang w:eastAsia="zh-CN"/>
              </w:rPr>
              <w:t>O</w:t>
            </w:r>
            <w:r>
              <w:rPr>
                <w:rFonts w:hint="eastAsia" w:cs="v4.2.0"/>
                <w:lang w:eastAsia="zh-CN"/>
              </w:rPr>
              <w:t>therwise, no interruption time requirement is applied.</w:t>
            </w:r>
          </w:p>
          <w:p>
            <w:pPr>
              <w:pStyle w:val="53"/>
              <w:rPr>
                <w:rFonts w:cs="v4.2.0"/>
              </w:rPr>
            </w:pPr>
            <w:r>
              <w:rPr>
                <w:rFonts w:cs="v4.2.0"/>
              </w:rPr>
              <w:t>Where:</w:t>
            </w:r>
          </w:p>
          <w:p>
            <w:pPr>
              <w:pStyle w:val="53"/>
            </w:pPr>
            <w:r>
              <w:rPr>
                <w:rFonts w:hint="eastAsia"/>
                <w:lang w:eastAsia="zh-CN"/>
              </w:rPr>
              <w:t>-</w:t>
            </w:r>
            <w:r>
              <w:tab/>
            </w:r>
            <w:r>
              <w:t>T</w:t>
            </w:r>
            <w:r>
              <w:rPr>
                <w:vertAlign w:val="subscript"/>
              </w:rPr>
              <w:t>search</w:t>
            </w:r>
            <w:r>
              <w:t xml:space="preserve"> is the time required to search the target </w:t>
            </w:r>
            <w:r>
              <w:rPr>
                <w:rFonts w:hint="eastAsia"/>
                <w:lang w:eastAsia="zh-CN"/>
              </w:rPr>
              <w:t xml:space="preserve">NR SAN </w:t>
            </w:r>
            <w:r>
              <w:t xml:space="preserve">cell assuming the target cell is not already known when </w:t>
            </w:r>
            <w:r>
              <w:rPr>
                <w:rFonts w:cs="v4.2.0"/>
              </w:rPr>
              <w:t>UE starts synchronizing with target satellite</w:t>
            </w:r>
            <w:r>
              <w:t>. If the target cell Es/Iot</w:t>
            </w:r>
            <w:r>
              <w:rPr>
                <w:rFonts w:hint="eastAsia"/>
                <w:lang w:eastAsia="zh-CN"/>
              </w:rPr>
              <w:t xml:space="preserve"> </w:t>
            </w:r>
            <w:r>
              <w:t>≥</w:t>
            </w:r>
            <w:r>
              <w:rPr>
                <w:rFonts w:hint="eastAsia"/>
                <w:lang w:eastAsia="zh-CN"/>
              </w:rPr>
              <w:t xml:space="preserve"> </w:t>
            </w:r>
            <w:r>
              <w:t>-2 dB, then T</w:t>
            </w:r>
            <w:r>
              <w:rPr>
                <w:vertAlign w:val="subscript"/>
              </w:rPr>
              <w:t>search</w:t>
            </w:r>
            <w:r>
              <w:t xml:space="preserve"> = </w:t>
            </w:r>
            <w:r>
              <w:rPr>
                <w:highlight w:val="yellow"/>
              </w:rPr>
              <w:t>[T</w:t>
            </w:r>
            <w:r>
              <w:rPr>
                <w:highlight w:val="yellow"/>
                <w:vertAlign w:val="subscript"/>
              </w:rPr>
              <w:t>first</w:t>
            </w:r>
            <w:r>
              <w:rPr>
                <w:highlight w:val="yellow"/>
                <w:vertAlign w:val="subscript"/>
                <w:lang w:eastAsia="zh-CN"/>
              </w:rPr>
              <w:t>_SSB</w:t>
            </w:r>
            <w:r>
              <w:rPr>
                <w:highlight w:val="yellow"/>
              </w:rPr>
              <w:t>]</w:t>
            </w:r>
            <w:r>
              <w:t xml:space="preserve"> ms. Regardless of whether DRX is in use by the UE, T</w:t>
            </w:r>
            <w:r>
              <w:rPr>
                <w:vertAlign w:val="subscript"/>
              </w:rPr>
              <w:t>search</w:t>
            </w:r>
            <w:r>
              <w:t xml:space="preserve"> shall still be based on non-DRX target cell search times.</w:t>
            </w:r>
          </w:p>
          <w:p>
            <w:pPr>
              <w:pStyle w:val="53"/>
            </w:pPr>
            <w:r>
              <w:rPr>
                <w:rFonts w:hint="eastAsia"/>
                <w:lang w:eastAsia="zh-CN"/>
              </w:rPr>
              <w:t>-</w:t>
            </w:r>
            <w:r>
              <w:tab/>
            </w:r>
            <w:r>
              <w:t>T</w:t>
            </w:r>
            <w:r>
              <w:rPr>
                <w:vertAlign w:val="subscript"/>
              </w:rPr>
              <w:t>∆</w:t>
            </w:r>
            <w:r>
              <w:t xml:space="preserve"> is same as the one defined in section 6.1C.2.2.2.1.</w:t>
            </w:r>
          </w:p>
          <w:p>
            <w:pPr>
              <w:pStyle w:val="53"/>
            </w:pPr>
            <w:r>
              <w:rPr>
                <w:rFonts w:hint="eastAsia"/>
                <w:lang w:eastAsia="zh-CN"/>
              </w:rPr>
              <w:t>-</w:t>
            </w:r>
            <w:r>
              <w:tab/>
            </w:r>
            <w:r>
              <w:t>T</w:t>
            </w:r>
            <w:r>
              <w:rPr>
                <w:vertAlign w:val="subscript"/>
                <w:lang w:eastAsia="zh-CN"/>
              </w:rPr>
              <w:t>processing</w:t>
            </w:r>
            <w:r>
              <w:t xml:space="preserve"> is time for UE processing. T</w:t>
            </w:r>
            <w:r>
              <w:rPr>
                <w:vertAlign w:val="subscript"/>
                <w:lang w:eastAsia="zh-CN"/>
              </w:rPr>
              <w:t>processing</w:t>
            </w:r>
            <w:r>
              <w:t xml:space="preserve"> can be up to </w:t>
            </w:r>
            <w:r>
              <w:rPr>
                <w:highlight w:val="yellow"/>
              </w:rPr>
              <w:t>10</w:t>
            </w:r>
            <w:r>
              <w:t xml:space="preserve"> ms.</w:t>
            </w:r>
          </w:p>
          <w:p>
            <w:pPr>
              <w:pStyle w:val="53"/>
            </w:pPr>
            <w:r>
              <w:rPr>
                <w:rFonts w:hint="eastAsia"/>
                <w:lang w:eastAsia="zh-CN"/>
              </w:rPr>
              <w:t>-</w:t>
            </w:r>
            <w:r>
              <w:rPr>
                <w:lang w:eastAsia="zh-CN"/>
              </w:rPr>
              <w:tab/>
            </w:r>
            <w:r>
              <w:rPr>
                <w:lang w:eastAsia="zh-CN"/>
              </w:rPr>
              <w:t>T</w:t>
            </w:r>
            <w:r>
              <w:rPr>
                <w:vertAlign w:val="subscript"/>
                <w:lang w:eastAsia="zh-CN"/>
              </w:rPr>
              <w:t xml:space="preserve">margin </w:t>
            </w:r>
            <w:r>
              <w:rPr>
                <w:lang w:eastAsia="zh-CN"/>
              </w:rPr>
              <w:t>is time for SSB post-processing. T</w:t>
            </w:r>
            <w:r>
              <w:rPr>
                <w:vertAlign w:val="subscript"/>
                <w:lang w:eastAsia="zh-CN"/>
              </w:rPr>
              <w:t xml:space="preserve">margin </w:t>
            </w:r>
            <w:r>
              <w:rPr>
                <w:lang w:eastAsia="zh-CN"/>
              </w:rPr>
              <w:t>can be up to 2ms.</w:t>
            </w:r>
          </w:p>
          <w:p>
            <w:pPr>
              <w:pStyle w:val="53"/>
              <w:rPr>
                <w:lang w:eastAsia="zh-CN"/>
              </w:rPr>
            </w:pPr>
            <w:r>
              <w:rPr>
                <w:rFonts w:hint="eastAsia"/>
                <w:lang w:eastAsia="zh-CN"/>
              </w:rPr>
              <w:t>-</w:t>
            </w:r>
            <w:r>
              <w:tab/>
            </w:r>
            <w:r>
              <w:t>T</w:t>
            </w:r>
            <w:r>
              <w:rPr>
                <w:vertAlign w:val="subscript"/>
              </w:rPr>
              <w:t>IU</w:t>
            </w:r>
            <w:r>
              <w:t xml:space="preserve"> is the interruption uncertainty in acquiring the first UL transmission resource, which can be a configured grant based PUSCH, dynamic grant based PUSCH, SR on PUCCH, according to NW configuration and scheduling, or PRACH if TA timer is not running and there is no PUCCH SR</w:t>
            </w:r>
          </w:p>
          <w:p>
            <w:pPr>
              <w:pStyle w:val="53"/>
              <w:overflowPunct w:val="0"/>
              <w:autoSpaceDE w:val="0"/>
              <w:autoSpaceDN w:val="0"/>
              <w:adjustRightInd w:val="0"/>
              <w:spacing w:before="120" w:after="120" w:line="360" w:lineRule="auto"/>
              <w:jc w:val="both"/>
              <w:textAlignment w:val="baseline"/>
              <w:rPr>
                <w:rFonts w:hint="default" w:ascii="Times New Roman" w:hAnsi="Times New Roman" w:eastAsia="宋体" w:cs="Times New Roman"/>
                <w:b w:val="0"/>
                <w:bCs w:val="0"/>
                <w:sz w:val="22"/>
                <w:vertAlign w:val="baseline"/>
                <w:lang w:val="en-US" w:eastAsia="zh-CN"/>
              </w:rPr>
            </w:pPr>
            <w:r>
              <w:rPr>
                <w:rFonts w:hint="eastAsia"/>
                <w:lang w:eastAsia="zh-CN"/>
              </w:rPr>
              <w:t>-</w:t>
            </w:r>
            <w:r>
              <w:tab/>
            </w:r>
            <w:r>
              <w:t>T</w:t>
            </w:r>
            <w:r>
              <w:rPr>
                <w:vertAlign w:val="subscript"/>
              </w:rPr>
              <w:t>first_SSB</w:t>
            </w:r>
            <w:r>
              <w:t xml:space="preserve"> is the time to the end of the first complete SSB burst </w:t>
            </w:r>
            <w:bookmarkStart w:id="4" w:name="_Hlk164355419"/>
            <w:r>
              <w:rPr>
                <w:rFonts w:eastAsia="宋体"/>
                <w:lang w:eastAsia="zh-CN"/>
              </w:rPr>
              <w:t>of target satellite</w:t>
            </w:r>
            <w:bookmarkEnd w:id="4"/>
            <w:r>
              <w:t xml:space="preserve">, the location of which is determined by the periodicity and location of SSB of the source satellite, the ssb-TimeOffset and the difference between propagation delay of the serving satellite and the target satellite counted from the [SSB-TimeOffset reference point as defined in 38.331 [2]] to UE. </w:t>
            </w:r>
          </w:p>
        </w:tc>
      </w:tr>
    </w:tbl>
    <w:p>
      <w:pPr>
        <w:keepNext w:val="0"/>
        <w:keepLines w:val="0"/>
        <w:pageBreakBefore w:val="0"/>
        <w:widowControl/>
        <w:kinsoku/>
        <w:wordWrap/>
        <w:overflowPunct/>
        <w:topLinePunct w:val="0"/>
        <w:autoSpaceDE/>
        <w:autoSpaceDN/>
        <w:bidi w:val="0"/>
        <w:adjustRightInd/>
        <w:snapToGrid/>
        <w:spacing w:beforeLines="50" w:after="0" w:afterLines="50"/>
        <w:jc w:val="both"/>
        <w:textAlignment w:val="auto"/>
        <w:rPr>
          <w:rFonts w:hint="eastAsia" w:eastAsia="宋体"/>
          <w:sz w:val="20"/>
          <w:szCs w:val="20"/>
          <w:lang w:val="en-US" w:eastAsia="zh-CN"/>
        </w:rPr>
      </w:pPr>
      <w:r>
        <w:rPr>
          <w:rFonts w:hint="eastAsia" w:eastAsia="宋体"/>
          <w:sz w:val="20"/>
          <w:szCs w:val="20"/>
          <w:lang w:val="en-US" w:eastAsia="zh-CN"/>
        </w:rPr>
        <w:t xml:space="preserve">We know that the Tsearch will be impacted by reduced UE receiving branches. From my perspective, if the target cell is an unknown intra-frequency cell and the target cell Es/Iot≥-2dB, then Tsearch =1*Tfirst_ssb ms if UE is capable of  2Rx antennas; Tsearch=2*Tfirst_ssb ms if UE is only required to support 1Rx antenna. </w:t>
      </w:r>
    </w:p>
    <w:p>
      <w:pPr>
        <w:keepNext w:val="0"/>
        <w:keepLines w:val="0"/>
        <w:pageBreakBefore w:val="0"/>
        <w:widowControl/>
        <w:kinsoku/>
        <w:wordWrap/>
        <w:overflowPunct w:val="0"/>
        <w:topLinePunct w:val="0"/>
        <w:autoSpaceDE w:val="0"/>
        <w:autoSpaceDN w:val="0"/>
        <w:bidi w:val="0"/>
        <w:adjustRightInd w:val="0"/>
        <w:snapToGrid/>
        <w:spacing w:before="120" w:after="120" w:line="240" w:lineRule="auto"/>
        <w:jc w:val="both"/>
        <w:textAlignment w:val="baseline"/>
        <w:rPr>
          <w:rFonts w:hint="eastAsia"/>
          <w:b/>
          <w:bCs/>
          <w:lang w:val="en-US" w:eastAsia="zh-CN"/>
        </w:rPr>
      </w:pPr>
      <w:r>
        <w:rPr>
          <w:rFonts w:hint="eastAsia"/>
          <w:b/>
          <w:bCs/>
          <w:lang w:val="en-US" w:eastAsia="zh-CN"/>
        </w:rPr>
        <w:t xml:space="preserve">Observation 15: The hard satellite switching delay will be impacted by reduced UE receiving branches. </w:t>
      </w:r>
    </w:p>
    <w:p>
      <w:pPr>
        <w:keepNext w:val="0"/>
        <w:keepLines w:val="0"/>
        <w:pageBreakBefore w:val="0"/>
        <w:widowControl/>
        <w:kinsoku/>
        <w:wordWrap/>
        <w:overflowPunct w:val="0"/>
        <w:topLinePunct w:val="0"/>
        <w:autoSpaceDE w:val="0"/>
        <w:autoSpaceDN w:val="0"/>
        <w:bidi w:val="0"/>
        <w:adjustRightInd w:val="0"/>
        <w:snapToGrid/>
        <w:spacing w:before="120" w:after="120" w:line="240" w:lineRule="auto"/>
        <w:jc w:val="both"/>
        <w:textAlignment w:val="baseline"/>
        <w:rPr>
          <w:rFonts w:hint="eastAsia" w:eastAsia="宋体" w:cs="Times New Roman"/>
          <w:b/>
          <w:bCs/>
          <w:sz w:val="20"/>
          <w:szCs w:val="20"/>
          <w:lang w:val="en-US" w:eastAsia="zh-CN"/>
        </w:rPr>
      </w:pPr>
      <w:r>
        <w:rPr>
          <w:rFonts w:hint="eastAsia" w:eastAsia="宋体" w:cs="Times New Roman"/>
          <w:b/>
          <w:bCs/>
          <w:sz w:val="20"/>
          <w:szCs w:val="20"/>
          <w:lang w:val="en-US" w:eastAsia="zh-CN"/>
        </w:rPr>
        <w:t xml:space="preserve">Proposal 24: </w:t>
      </w:r>
      <w:r>
        <w:rPr>
          <w:rFonts w:hint="eastAsia" w:eastAsia="宋体"/>
          <w:b/>
          <w:bCs/>
          <w:sz w:val="20"/>
          <w:szCs w:val="20"/>
          <w:lang w:val="en-US" w:eastAsia="zh-CN"/>
        </w:rPr>
        <w:t xml:space="preserve">Considering hard satellite switching delay, </w:t>
      </w:r>
      <w:r>
        <w:rPr>
          <w:rFonts w:hint="eastAsia" w:eastAsia="宋体" w:cs="Times New Roman"/>
          <w:b/>
          <w:bCs/>
          <w:sz w:val="20"/>
          <w:szCs w:val="20"/>
          <w:lang w:val="en-US" w:eastAsia="zh-CN"/>
        </w:rPr>
        <w:t>T</w:t>
      </w:r>
      <w:r>
        <w:rPr>
          <w:rFonts w:hint="eastAsia" w:eastAsia="宋体" w:cs="Times New Roman"/>
          <w:b/>
          <w:bCs/>
          <w:sz w:val="20"/>
          <w:szCs w:val="20"/>
          <w:vertAlign w:val="subscript"/>
          <w:lang w:val="en-US" w:eastAsia="zh-CN"/>
        </w:rPr>
        <w:t>search</w:t>
      </w:r>
      <w:r>
        <w:rPr>
          <w:rFonts w:hint="eastAsia" w:eastAsia="宋体" w:cs="Times New Roman"/>
          <w:b/>
          <w:bCs/>
          <w:sz w:val="20"/>
          <w:szCs w:val="20"/>
          <w:lang w:val="en-US" w:eastAsia="zh-CN"/>
        </w:rPr>
        <w:t xml:space="preserve"> will not be changed which is 1*T</w:t>
      </w:r>
      <w:r>
        <w:rPr>
          <w:rFonts w:hint="eastAsia" w:eastAsia="宋体" w:cs="Times New Roman"/>
          <w:b/>
          <w:bCs/>
          <w:sz w:val="20"/>
          <w:szCs w:val="20"/>
          <w:vertAlign w:val="subscript"/>
          <w:lang w:val="en-US" w:eastAsia="zh-CN"/>
        </w:rPr>
        <w:t>first_ssb</w:t>
      </w:r>
      <w:r>
        <w:rPr>
          <w:rFonts w:hint="eastAsia" w:eastAsia="宋体" w:cs="Times New Roman"/>
          <w:b/>
          <w:bCs/>
          <w:sz w:val="20"/>
          <w:szCs w:val="20"/>
          <w:lang w:val="en-US" w:eastAsia="zh-CN"/>
        </w:rPr>
        <w:t xml:space="preserve"> ms for 2Rx RedCap UEs. For 1Rx RedCap UEs, T</w:t>
      </w:r>
      <w:r>
        <w:rPr>
          <w:rFonts w:hint="eastAsia" w:eastAsia="宋体" w:cs="Times New Roman"/>
          <w:b/>
          <w:bCs/>
          <w:sz w:val="20"/>
          <w:szCs w:val="20"/>
          <w:vertAlign w:val="subscript"/>
          <w:lang w:val="en-US" w:eastAsia="zh-CN"/>
        </w:rPr>
        <w:t>search</w:t>
      </w:r>
      <w:r>
        <w:rPr>
          <w:rFonts w:hint="eastAsia" w:eastAsia="宋体" w:cs="Times New Roman"/>
          <w:b/>
          <w:bCs/>
          <w:sz w:val="20"/>
          <w:szCs w:val="20"/>
          <w:lang w:val="en-US" w:eastAsia="zh-CN"/>
        </w:rPr>
        <w:t xml:space="preserve"> will be 2*T</w:t>
      </w:r>
      <w:r>
        <w:rPr>
          <w:rFonts w:hint="eastAsia" w:eastAsia="宋体" w:cs="Times New Roman"/>
          <w:b/>
          <w:bCs/>
          <w:sz w:val="20"/>
          <w:szCs w:val="20"/>
          <w:vertAlign w:val="subscript"/>
          <w:lang w:val="en-US" w:eastAsia="zh-CN"/>
        </w:rPr>
        <w:t>first_ssb</w:t>
      </w:r>
      <w:r>
        <w:rPr>
          <w:rFonts w:hint="eastAsia" w:eastAsia="宋体" w:cs="Times New Roman"/>
          <w:b/>
          <w:bCs/>
          <w:sz w:val="20"/>
          <w:szCs w:val="20"/>
          <w:lang w:val="en-US" w:eastAsia="zh-CN"/>
        </w:rPr>
        <w:t xml:space="preserve"> ms.</w:t>
      </w:r>
    </w:p>
    <w:p>
      <w:pPr>
        <w:pStyle w:val="9"/>
        <w:numPr>
          <w:ilvl w:val="0"/>
          <w:numId w:val="15"/>
        </w:numPr>
        <w:overflowPunct w:val="0"/>
        <w:autoSpaceDE w:val="0"/>
        <w:autoSpaceDN w:val="0"/>
        <w:adjustRightInd w:val="0"/>
        <w:spacing w:before="120" w:after="120" w:line="360" w:lineRule="auto"/>
        <w:ind w:left="425" w:hanging="425"/>
        <w:jc w:val="both"/>
        <w:textAlignment w:val="baseline"/>
        <w:rPr>
          <w:rFonts w:hint="eastAsia" w:eastAsia="Times New Roman" w:cs="Times New Roman"/>
          <w:b w:val="0"/>
          <w:bCs w:val="0"/>
          <w:sz w:val="20"/>
          <w:lang w:val="en-US" w:eastAsia="zh-CN"/>
        </w:rPr>
      </w:pPr>
      <w:r>
        <w:rPr>
          <w:rFonts w:hint="eastAsia" w:cs="Times New Roman"/>
          <w:b w:val="0"/>
          <w:bCs w:val="0"/>
          <w:sz w:val="20"/>
          <w:lang w:val="en-US" w:eastAsia="zh-CN"/>
        </w:rPr>
        <w:t>Soft</w:t>
      </w:r>
      <w:r>
        <w:rPr>
          <w:rFonts w:hint="eastAsia" w:eastAsia="Times New Roman" w:cs="Times New Roman"/>
          <w:b w:val="0"/>
          <w:bCs w:val="0"/>
          <w:sz w:val="20"/>
          <w:lang w:val="en-US" w:eastAsia="zh-CN"/>
        </w:rPr>
        <w:t xml:space="preserve"> satellite switching delay</w:t>
      </w:r>
    </w:p>
    <w:p>
      <w:pPr>
        <w:keepNext w:val="0"/>
        <w:keepLines w:val="0"/>
        <w:pageBreakBefore w:val="0"/>
        <w:widowControl/>
        <w:kinsoku/>
        <w:wordWrap/>
        <w:overflowPunct/>
        <w:topLinePunct w:val="0"/>
        <w:autoSpaceDE/>
        <w:autoSpaceDN/>
        <w:bidi w:val="0"/>
        <w:adjustRightInd/>
        <w:snapToGrid/>
        <w:spacing w:beforeLines="50" w:after="0" w:afterLines="50"/>
        <w:jc w:val="both"/>
        <w:textAlignment w:val="auto"/>
        <w:rPr>
          <w:rFonts w:hint="eastAsia" w:eastAsia="宋体"/>
          <w:sz w:val="20"/>
          <w:szCs w:val="20"/>
          <w:lang w:val="en-US" w:eastAsia="zh-CN"/>
        </w:rPr>
      </w:pPr>
      <w:r>
        <w:rPr>
          <w:rFonts w:hint="eastAsia" w:eastAsia="宋体"/>
          <w:sz w:val="20"/>
          <w:szCs w:val="20"/>
          <w:lang w:val="en-US" w:eastAsia="zh-CN"/>
        </w:rPr>
        <w:t>For soft satellite switch delay, the main delay can be seen as below:</w:t>
      </w:r>
    </w:p>
    <w:p>
      <w:pPr>
        <w:keepNext w:val="0"/>
        <w:keepLines w:val="0"/>
        <w:widowControl/>
        <w:suppressLineNumbers w:val="0"/>
        <w:jc w:val="center"/>
      </w:pPr>
      <w:r>
        <w:rPr>
          <w:rFonts w:ascii="宋体" w:hAnsi="宋体" w:eastAsia="宋体" w:cs="宋体"/>
          <w:kern w:val="0"/>
          <w:sz w:val="24"/>
          <w:szCs w:val="24"/>
          <w:lang w:val="en-US" w:eastAsia="zh-CN" w:bidi="ar"/>
        </w:rPr>
        <w:drawing>
          <wp:inline distT="0" distB="0" distL="114300" distR="114300">
            <wp:extent cx="4064635" cy="3879850"/>
            <wp:effectExtent l="0" t="0" r="4445" b="0"/>
            <wp:docPr id="4" name="图片 4"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IMG_256"/>
                    <pic:cNvPicPr>
                      <a:picLocks noChangeAspect="1"/>
                    </pic:cNvPicPr>
                  </pic:nvPicPr>
                  <pic:blipFill>
                    <a:blip r:embed="rId10"/>
                    <a:stretch>
                      <a:fillRect/>
                    </a:stretch>
                  </pic:blipFill>
                  <pic:spPr>
                    <a:xfrm>
                      <a:off x="0" y="0"/>
                      <a:ext cx="4064635" cy="3879850"/>
                    </a:xfrm>
                    <a:prstGeom prst="rect">
                      <a:avLst/>
                    </a:prstGeom>
                    <a:noFill/>
                    <a:ln w="9525">
                      <a:noFill/>
                    </a:ln>
                  </pic:spPr>
                </pic:pic>
              </a:graphicData>
            </a:graphic>
          </wp:inline>
        </w:drawing>
      </w:r>
    </w:p>
    <w:p>
      <w:pPr>
        <w:jc w:val="center"/>
        <w:rPr>
          <w:rFonts w:hint="default" w:eastAsia="宋体" w:cs="v4.2.0"/>
          <w:lang w:val="en-US" w:eastAsia="zh-CN"/>
        </w:rPr>
      </w:pPr>
      <w:r>
        <w:rPr>
          <w:rFonts w:hint="eastAsia" w:eastAsia="宋体" w:cs="v4.2.0"/>
          <w:lang w:val="en-US" w:eastAsia="zh-CN"/>
        </w:rPr>
        <w:t>Figure 2 Soft satellite switch delay</w:t>
      </w:r>
    </w:p>
    <w:p>
      <w:pPr>
        <w:keepNext w:val="0"/>
        <w:pageBreakBefore w:val="0"/>
        <w:widowControl/>
        <w:kinsoku/>
        <w:wordWrap/>
        <w:topLinePunct w:val="0"/>
        <w:bidi w:val="0"/>
        <w:snapToGrid/>
        <w:spacing w:before="0" w:beforeLines="50" w:after="0" w:afterLines="50" w:line="240" w:lineRule="auto"/>
        <w:rPr>
          <w:rFonts w:cs="v4.2.0"/>
          <w:position w:val="-6"/>
          <w:sz w:val="20"/>
          <w:szCs w:val="20"/>
        </w:rPr>
      </w:pPr>
      <w:r>
        <w:rPr>
          <w:rFonts w:hint="eastAsia" w:eastAsia="宋体" w:cs="v4.2.0"/>
          <w:sz w:val="20"/>
          <w:szCs w:val="20"/>
          <w:lang w:val="en-US" w:eastAsia="zh-CN"/>
        </w:rPr>
        <w:t>T</w:t>
      </w:r>
      <w:r>
        <w:rPr>
          <w:rFonts w:cs="v4.2.0"/>
          <w:sz w:val="20"/>
          <w:szCs w:val="20"/>
        </w:rPr>
        <w:t xml:space="preserve">he </w:t>
      </w:r>
      <w:r>
        <w:rPr>
          <w:rFonts w:hint="eastAsia" w:eastAsia="宋体" w:cs="v4.2.0"/>
          <w:sz w:val="20"/>
          <w:szCs w:val="20"/>
          <w:lang w:val="en-US" w:eastAsia="zh-CN"/>
        </w:rPr>
        <w:t xml:space="preserve">soft </w:t>
      </w:r>
      <w:r>
        <w:rPr>
          <w:rFonts w:cs="v4.2.0"/>
          <w:sz w:val="20"/>
          <w:szCs w:val="20"/>
        </w:rPr>
        <w:t>satellite switch time shall be less than T</w:t>
      </w:r>
      <w:r>
        <w:rPr>
          <w:rFonts w:cs="v4.2.0"/>
          <w:sz w:val="20"/>
          <w:szCs w:val="20"/>
          <w:vertAlign w:val="subscript"/>
        </w:rPr>
        <w:t>soft</w:t>
      </w:r>
      <w:r>
        <w:rPr>
          <w:rFonts w:hint="eastAsia" w:cs="v4.2.0"/>
          <w:sz w:val="20"/>
          <w:szCs w:val="20"/>
          <w:vertAlign w:val="subscript"/>
          <w:lang w:eastAsia="zh-CN"/>
        </w:rPr>
        <w:t>_</w:t>
      </w:r>
      <w:r>
        <w:rPr>
          <w:rFonts w:cs="v4.2.0"/>
          <w:sz w:val="20"/>
          <w:szCs w:val="20"/>
          <w:vertAlign w:val="subscript"/>
          <w:lang w:eastAsia="zh-CN"/>
        </w:rPr>
        <w:t>switch</w:t>
      </w:r>
    </w:p>
    <w:p>
      <w:pPr>
        <w:keepNext w:val="0"/>
        <w:keepLines/>
        <w:pageBreakBefore w:val="0"/>
        <w:widowControl/>
        <w:tabs>
          <w:tab w:val="center" w:pos="4536"/>
          <w:tab w:val="right" w:pos="9072"/>
        </w:tabs>
        <w:kinsoku/>
        <w:wordWrap/>
        <w:topLinePunct w:val="0"/>
        <w:bidi w:val="0"/>
        <w:snapToGrid/>
        <w:spacing w:before="0" w:beforeLines="50" w:after="0" w:afterLines="50" w:line="240" w:lineRule="auto"/>
        <w:rPr>
          <w:sz w:val="20"/>
          <w:szCs w:val="20"/>
        </w:rPr>
      </w:pPr>
      <w:r>
        <w:rPr>
          <w:sz w:val="20"/>
          <w:szCs w:val="20"/>
        </w:rPr>
        <w:tab/>
      </w:r>
      <w:r>
        <w:rPr>
          <w:rFonts w:cs="v4.2.0"/>
          <w:sz w:val="20"/>
          <w:szCs w:val="20"/>
        </w:rPr>
        <w:t>T</w:t>
      </w:r>
      <w:r>
        <w:rPr>
          <w:rFonts w:cs="v4.2.0"/>
          <w:sz w:val="20"/>
          <w:szCs w:val="20"/>
          <w:vertAlign w:val="subscript"/>
        </w:rPr>
        <w:t>soft</w:t>
      </w:r>
      <w:r>
        <w:rPr>
          <w:rFonts w:hint="eastAsia" w:cs="v4.2.0"/>
          <w:sz w:val="20"/>
          <w:szCs w:val="20"/>
          <w:vertAlign w:val="subscript"/>
          <w:lang w:eastAsia="zh-CN"/>
        </w:rPr>
        <w:t>_</w:t>
      </w:r>
      <w:r>
        <w:rPr>
          <w:rFonts w:cs="v4.2.0"/>
          <w:sz w:val="20"/>
          <w:szCs w:val="20"/>
          <w:vertAlign w:val="subscript"/>
          <w:lang w:eastAsia="zh-CN"/>
        </w:rPr>
        <w:t>switch</w:t>
      </w:r>
      <w:r>
        <w:rPr>
          <w:sz w:val="20"/>
          <w:szCs w:val="20"/>
        </w:rPr>
        <w:t xml:space="preserve"> = max(</w:t>
      </w:r>
      <w:r>
        <w:rPr>
          <w:i/>
          <w:sz w:val="20"/>
          <w:szCs w:val="20"/>
        </w:rPr>
        <w:t>t-service</w:t>
      </w:r>
      <w:r>
        <w:rPr>
          <w:sz w:val="20"/>
          <w:szCs w:val="20"/>
        </w:rPr>
        <w:t>-</w:t>
      </w:r>
      <w:r>
        <w:rPr>
          <w:i/>
          <w:sz w:val="20"/>
          <w:szCs w:val="20"/>
        </w:rPr>
        <w:t>t-seviceStart</w:t>
      </w:r>
      <w:r>
        <w:rPr>
          <w:sz w:val="20"/>
          <w:szCs w:val="20"/>
        </w:rPr>
        <w:t>, T</w:t>
      </w:r>
      <w:r>
        <w:rPr>
          <w:sz w:val="20"/>
          <w:szCs w:val="20"/>
          <w:vertAlign w:val="subscript"/>
        </w:rPr>
        <w:t>search</w:t>
      </w:r>
      <w:r>
        <w:rPr>
          <w:sz w:val="20"/>
          <w:szCs w:val="20"/>
        </w:rPr>
        <w:t xml:space="preserve"> </w:t>
      </w:r>
      <w:r>
        <w:rPr>
          <w:sz w:val="20"/>
          <w:szCs w:val="20"/>
          <w:lang w:eastAsia="zh-CN"/>
        </w:rPr>
        <w:t>+ T</w:t>
      </w:r>
      <w:r>
        <w:rPr>
          <w:sz w:val="20"/>
          <w:szCs w:val="20"/>
          <w:vertAlign w:val="subscript"/>
          <w:lang w:eastAsia="zh-CN"/>
        </w:rPr>
        <w:t>∆</w:t>
      </w:r>
      <w:r>
        <w:rPr>
          <w:sz w:val="20"/>
          <w:szCs w:val="20"/>
          <w:lang w:eastAsia="zh-CN"/>
        </w:rPr>
        <w:t xml:space="preserve"> + T</w:t>
      </w:r>
      <w:r>
        <w:rPr>
          <w:sz w:val="20"/>
          <w:szCs w:val="20"/>
          <w:vertAlign w:val="subscript"/>
          <w:lang w:eastAsia="zh-CN"/>
        </w:rPr>
        <w:t>margin</w:t>
      </w:r>
      <w:r>
        <w:rPr>
          <w:sz w:val="20"/>
          <w:szCs w:val="20"/>
          <w:lang w:eastAsia="zh-CN"/>
        </w:rPr>
        <w:t>)</w:t>
      </w:r>
      <w:r>
        <w:rPr>
          <w:sz w:val="20"/>
          <w:szCs w:val="20"/>
        </w:rPr>
        <w:t xml:space="preserve"> + T</w:t>
      </w:r>
      <w:r>
        <w:rPr>
          <w:sz w:val="20"/>
          <w:szCs w:val="20"/>
          <w:vertAlign w:val="subscript"/>
        </w:rPr>
        <w:t>IU</w:t>
      </w:r>
      <w:r>
        <w:rPr>
          <w:sz w:val="20"/>
          <w:szCs w:val="20"/>
        </w:rPr>
        <w:t xml:space="preserve"> + T</w:t>
      </w:r>
      <w:r>
        <w:rPr>
          <w:sz w:val="20"/>
          <w:szCs w:val="20"/>
          <w:vertAlign w:val="subscript"/>
          <w:lang w:eastAsia="zh-CN"/>
        </w:rPr>
        <w:t>processing</w:t>
      </w:r>
      <w:r>
        <w:rPr>
          <w:sz w:val="20"/>
          <w:szCs w:val="20"/>
          <w:lang w:eastAsia="zh-CN"/>
        </w:rPr>
        <w:t xml:space="preserve"> </w:t>
      </w:r>
      <w:r>
        <w:rPr>
          <w:sz w:val="20"/>
          <w:szCs w:val="20"/>
          <w:vertAlign w:val="subscript"/>
          <w:lang w:eastAsia="zh-CN"/>
        </w:rPr>
        <w:t xml:space="preserve"> </w:t>
      </w:r>
      <w:r>
        <w:rPr>
          <w:sz w:val="20"/>
          <w:szCs w:val="20"/>
        </w:rPr>
        <w:t>ms</w:t>
      </w:r>
    </w:p>
    <w:p>
      <w:pPr>
        <w:keepNext w:val="0"/>
        <w:pageBreakBefore w:val="0"/>
        <w:widowControl/>
        <w:kinsoku/>
        <w:wordWrap/>
        <w:overflowPunct w:val="0"/>
        <w:topLinePunct w:val="0"/>
        <w:autoSpaceDE w:val="0"/>
        <w:autoSpaceDN w:val="0"/>
        <w:bidi w:val="0"/>
        <w:adjustRightInd w:val="0"/>
        <w:snapToGrid/>
        <w:spacing w:before="0" w:beforeLines="50" w:after="0" w:afterLines="50" w:line="240" w:lineRule="auto"/>
        <w:jc w:val="both"/>
        <w:textAlignment w:val="baseline"/>
        <w:rPr>
          <w:rFonts w:hint="eastAsia" w:eastAsia="宋体"/>
          <w:sz w:val="20"/>
          <w:szCs w:val="20"/>
          <w:lang w:val="en-US" w:eastAsia="zh-CN"/>
        </w:rPr>
      </w:pPr>
      <w:r>
        <w:rPr>
          <w:rFonts w:hint="eastAsia" w:eastAsia="宋体"/>
          <w:sz w:val="20"/>
          <w:szCs w:val="20"/>
          <w:lang w:val="en-US" w:eastAsia="zh-CN"/>
        </w:rPr>
        <w:t xml:space="preserve">We know that the soft satellite switch delay includes two parts: Sync to target satellite and the interruption. For the first part, it includes full or partial </w:t>
      </w:r>
      <w:r>
        <w:rPr>
          <w:sz w:val="20"/>
          <w:szCs w:val="20"/>
        </w:rPr>
        <w:t>T</w:t>
      </w:r>
      <w:r>
        <w:rPr>
          <w:sz w:val="20"/>
          <w:szCs w:val="20"/>
          <w:vertAlign w:val="subscript"/>
        </w:rPr>
        <w:t>search</w:t>
      </w:r>
      <w:r>
        <w:rPr>
          <w:sz w:val="20"/>
          <w:szCs w:val="20"/>
        </w:rPr>
        <w:t xml:space="preserve"> </w:t>
      </w:r>
      <w:r>
        <w:rPr>
          <w:sz w:val="20"/>
          <w:szCs w:val="20"/>
          <w:lang w:eastAsia="zh-CN"/>
        </w:rPr>
        <w:t>+ T</w:t>
      </w:r>
      <w:r>
        <w:rPr>
          <w:sz w:val="20"/>
          <w:szCs w:val="20"/>
          <w:vertAlign w:val="subscript"/>
          <w:lang w:eastAsia="zh-CN"/>
        </w:rPr>
        <w:t>∆</w:t>
      </w:r>
      <w:r>
        <w:rPr>
          <w:sz w:val="20"/>
          <w:szCs w:val="20"/>
          <w:lang w:eastAsia="zh-CN"/>
        </w:rPr>
        <w:t xml:space="preserve"> + T</w:t>
      </w:r>
      <w:r>
        <w:rPr>
          <w:sz w:val="20"/>
          <w:szCs w:val="20"/>
          <w:vertAlign w:val="subscript"/>
          <w:lang w:eastAsia="zh-CN"/>
        </w:rPr>
        <w:t>margin</w:t>
      </w:r>
      <w:r>
        <w:rPr>
          <w:rFonts w:hint="eastAsia"/>
          <w:sz w:val="20"/>
          <w:szCs w:val="20"/>
          <w:vertAlign w:val="subscript"/>
          <w:lang w:val="en-US" w:eastAsia="zh-CN"/>
        </w:rPr>
        <w:t xml:space="preserve"> </w:t>
      </w:r>
      <w:r>
        <w:rPr>
          <w:rFonts w:hint="eastAsia" w:eastAsia="宋体"/>
          <w:sz w:val="20"/>
          <w:szCs w:val="20"/>
          <w:lang w:val="en-US" w:eastAsia="zh-CN"/>
        </w:rPr>
        <w:t xml:space="preserve">or t-service-t-serviceStart. For </w:t>
      </w:r>
      <w:r>
        <w:rPr>
          <w:sz w:val="20"/>
          <w:szCs w:val="20"/>
        </w:rPr>
        <w:t>T</w:t>
      </w:r>
      <w:r>
        <w:rPr>
          <w:sz w:val="20"/>
          <w:szCs w:val="20"/>
          <w:vertAlign w:val="subscript"/>
        </w:rPr>
        <w:t>search</w:t>
      </w:r>
      <w:r>
        <w:rPr>
          <w:sz w:val="20"/>
          <w:szCs w:val="20"/>
        </w:rPr>
        <w:t xml:space="preserve"> </w:t>
      </w:r>
      <w:r>
        <w:rPr>
          <w:sz w:val="20"/>
          <w:szCs w:val="20"/>
          <w:lang w:eastAsia="zh-CN"/>
        </w:rPr>
        <w:t>+ T</w:t>
      </w:r>
      <w:r>
        <w:rPr>
          <w:sz w:val="20"/>
          <w:szCs w:val="20"/>
          <w:vertAlign w:val="subscript"/>
          <w:lang w:eastAsia="zh-CN"/>
        </w:rPr>
        <w:t>∆</w:t>
      </w:r>
      <w:r>
        <w:rPr>
          <w:sz w:val="20"/>
          <w:szCs w:val="20"/>
          <w:lang w:eastAsia="zh-CN"/>
        </w:rPr>
        <w:t xml:space="preserve"> + T</w:t>
      </w:r>
      <w:r>
        <w:rPr>
          <w:sz w:val="20"/>
          <w:szCs w:val="20"/>
          <w:vertAlign w:val="subscript"/>
          <w:lang w:eastAsia="zh-CN"/>
        </w:rPr>
        <w:t>margin</w:t>
      </w:r>
      <w:r>
        <w:rPr>
          <w:rFonts w:hint="eastAsia" w:eastAsia="宋体"/>
          <w:sz w:val="20"/>
          <w:szCs w:val="20"/>
          <w:lang w:val="en-US" w:eastAsia="zh-CN"/>
        </w:rPr>
        <w:t xml:space="preserve">, if the delay of </w:t>
      </w:r>
      <w:r>
        <w:rPr>
          <w:sz w:val="20"/>
          <w:szCs w:val="20"/>
        </w:rPr>
        <w:t>T</w:t>
      </w:r>
      <w:r>
        <w:rPr>
          <w:sz w:val="20"/>
          <w:szCs w:val="20"/>
          <w:vertAlign w:val="subscript"/>
        </w:rPr>
        <w:t>search</w:t>
      </w:r>
      <w:r>
        <w:rPr>
          <w:sz w:val="20"/>
          <w:szCs w:val="20"/>
        </w:rPr>
        <w:t xml:space="preserve"> </w:t>
      </w:r>
      <w:r>
        <w:rPr>
          <w:sz w:val="20"/>
          <w:szCs w:val="20"/>
          <w:lang w:eastAsia="zh-CN"/>
        </w:rPr>
        <w:t>+ T</w:t>
      </w:r>
      <w:r>
        <w:rPr>
          <w:sz w:val="20"/>
          <w:szCs w:val="20"/>
          <w:vertAlign w:val="subscript"/>
          <w:lang w:eastAsia="zh-CN"/>
        </w:rPr>
        <w:t>∆</w:t>
      </w:r>
      <w:r>
        <w:rPr>
          <w:sz w:val="20"/>
          <w:szCs w:val="20"/>
          <w:lang w:eastAsia="zh-CN"/>
        </w:rPr>
        <w:t xml:space="preserve"> + T</w:t>
      </w:r>
      <w:r>
        <w:rPr>
          <w:sz w:val="20"/>
          <w:szCs w:val="20"/>
          <w:vertAlign w:val="subscript"/>
          <w:lang w:eastAsia="zh-CN"/>
        </w:rPr>
        <w:t>margin</w:t>
      </w:r>
      <w:r>
        <w:rPr>
          <w:rFonts w:hint="eastAsia"/>
          <w:sz w:val="20"/>
          <w:szCs w:val="20"/>
          <w:vertAlign w:val="subscript"/>
          <w:lang w:val="en-US" w:eastAsia="zh-CN"/>
        </w:rPr>
        <w:t xml:space="preserve"> </w:t>
      </w:r>
      <w:r>
        <w:rPr>
          <w:rFonts w:hint="eastAsia" w:eastAsia="宋体"/>
          <w:sz w:val="20"/>
          <w:szCs w:val="20"/>
          <w:lang w:val="en-US" w:eastAsia="zh-CN"/>
        </w:rPr>
        <w:t xml:space="preserve"> is larger than t-service-t-serviceStart, the interruption will also contain partial </w:t>
      </w:r>
      <w:r>
        <w:rPr>
          <w:sz w:val="20"/>
          <w:szCs w:val="20"/>
        </w:rPr>
        <w:t>T</w:t>
      </w:r>
      <w:r>
        <w:rPr>
          <w:sz w:val="20"/>
          <w:szCs w:val="20"/>
          <w:vertAlign w:val="subscript"/>
        </w:rPr>
        <w:t>search</w:t>
      </w:r>
      <w:r>
        <w:rPr>
          <w:sz w:val="20"/>
          <w:szCs w:val="20"/>
        </w:rPr>
        <w:t xml:space="preserve"> </w:t>
      </w:r>
      <w:r>
        <w:rPr>
          <w:sz w:val="20"/>
          <w:szCs w:val="20"/>
          <w:lang w:eastAsia="zh-CN"/>
        </w:rPr>
        <w:t>+ T</w:t>
      </w:r>
      <w:r>
        <w:rPr>
          <w:sz w:val="20"/>
          <w:szCs w:val="20"/>
          <w:vertAlign w:val="subscript"/>
          <w:lang w:eastAsia="zh-CN"/>
        </w:rPr>
        <w:t>∆</w:t>
      </w:r>
      <w:r>
        <w:rPr>
          <w:sz w:val="20"/>
          <w:szCs w:val="20"/>
          <w:lang w:eastAsia="zh-CN"/>
        </w:rPr>
        <w:t xml:space="preserve"> + T</w:t>
      </w:r>
      <w:r>
        <w:rPr>
          <w:sz w:val="20"/>
          <w:szCs w:val="20"/>
          <w:vertAlign w:val="subscript"/>
          <w:lang w:eastAsia="zh-CN"/>
        </w:rPr>
        <w:t>margin</w:t>
      </w:r>
      <w:r>
        <w:rPr>
          <w:rFonts w:hint="eastAsia"/>
          <w:sz w:val="20"/>
          <w:szCs w:val="20"/>
          <w:vertAlign w:val="subscript"/>
          <w:lang w:val="en-US" w:eastAsia="zh-CN"/>
        </w:rPr>
        <w:t xml:space="preserve"> </w:t>
      </w:r>
      <w:r>
        <w:rPr>
          <w:rFonts w:hint="eastAsia" w:eastAsia="宋体"/>
          <w:sz w:val="20"/>
          <w:szCs w:val="20"/>
          <w:lang w:val="en-US" w:eastAsia="zh-CN"/>
        </w:rPr>
        <w:t xml:space="preserve"> and the soft satellite switch delay will be much longer than the case which the delay of </w:t>
      </w:r>
      <w:r>
        <w:rPr>
          <w:sz w:val="20"/>
          <w:szCs w:val="20"/>
        </w:rPr>
        <w:t>T</w:t>
      </w:r>
      <w:r>
        <w:rPr>
          <w:sz w:val="20"/>
          <w:szCs w:val="20"/>
          <w:vertAlign w:val="subscript"/>
        </w:rPr>
        <w:t>search</w:t>
      </w:r>
      <w:r>
        <w:rPr>
          <w:sz w:val="20"/>
          <w:szCs w:val="20"/>
        </w:rPr>
        <w:t xml:space="preserve"> </w:t>
      </w:r>
      <w:r>
        <w:rPr>
          <w:sz w:val="20"/>
          <w:szCs w:val="20"/>
          <w:lang w:eastAsia="zh-CN"/>
        </w:rPr>
        <w:t>+ T</w:t>
      </w:r>
      <w:r>
        <w:rPr>
          <w:sz w:val="20"/>
          <w:szCs w:val="20"/>
          <w:vertAlign w:val="subscript"/>
          <w:lang w:eastAsia="zh-CN"/>
        </w:rPr>
        <w:t>∆</w:t>
      </w:r>
      <w:r>
        <w:rPr>
          <w:sz w:val="20"/>
          <w:szCs w:val="20"/>
          <w:lang w:eastAsia="zh-CN"/>
        </w:rPr>
        <w:t xml:space="preserve"> + T</w:t>
      </w:r>
      <w:r>
        <w:rPr>
          <w:sz w:val="20"/>
          <w:szCs w:val="20"/>
          <w:vertAlign w:val="subscript"/>
          <w:lang w:eastAsia="zh-CN"/>
        </w:rPr>
        <w:t>margin</w:t>
      </w:r>
      <w:r>
        <w:rPr>
          <w:rFonts w:hint="eastAsia"/>
          <w:sz w:val="20"/>
          <w:szCs w:val="20"/>
          <w:vertAlign w:val="subscript"/>
          <w:lang w:val="en-US" w:eastAsia="zh-CN"/>
        </w:rPr>
        <w:t xml:space="preserve"> </w:t>
      </w:r>
      <w:r>
        <w:rPr>
          <w:rFonts w:hint="eastAsia" w:eastAsia="宋体"/>
          <w:sz w:val="20"/>
          <w:szCs w:val="20"/>
          <w:lang w:val="en-US" w:eastAsia="zh-CN"/>
        </w:rPr>
        <w:t xml:space="preserve"> is smaller than t-service-t-serviceStart. Tsearch is also involved in soft satellite switch delay. To my understanding, the same method in hard satellite switch shall be used.</w:t>
      </w:r>
    </w:p>
    <w:p>
      <w:pPr>
        <w:keepNext w:val="0"/>
        <w:keepLines w:val="0"/>
        <w:pageBreakBefore w:val="0"/>
        <w:widowControl/>
        <w:kinsoku/>
        <w:wordWrap/>
        <w:overflowPunct w:val="0"/>
        <w:topLinePunct w:val="0"/>
        <w:autoSpaceDE w:val="0"/>
        <w:autoSpaceDN w:val="0"/>
        <w:bidi w:val="0"/>
        <w:adjustRightInd w:val="0"/>
        <w:snapToGrid/>
        <w:spacing w:before="120" w:after="120" w:line="240" w:lineRule="auto"/>
        <w:jc w:val="both"/>
        <w:textAlignment w:val="baseline"/>
        <w:rPr>
          <w:rFonts w:hint="eastAsia" w:eastAsia="宋体" w:cs="Times New Roman"/>
          <w:b/>
          <w:bCs/>
          <w:sz w:val="20"/>
          <w:szCs w:val="20"/>
          <w:lang w:val="en-US" w:eastAsia="zh-CN"/>
        </w:rPr>
      </w:pPr>
      <w:r>
        <w:rPr>
          <w:rFonts w:hint="eastAsia" w:eastAsia="宋体"/>
          <w:b/>
          <w:bCs/>
          <w:sz w:val="20"/>
          <w:szCs w:val="20"/>
          <w:lang w:val="en-US" w:eastAsia="zh-CN"/>
        </w:rPr>
        <w:t xml:space="preserve">Proposal 25: Considering soft satellite switching delay, </w:t>
      </w:r>
      <w:r>
        <w:rPr>
          <w:rFonts w:hint="eastAsia" w:eastAsia="宋体" w:cs="Times New Roman"/>
          <w:b/>
          <w:bCs/>
          <w:sz w:val="20"/>
          <w:szCs w:val="20"/>
          <w:lang w:val="en-US" w:eastAsia="zh-CN"/>
        </w:rPr>
        <w:t>T</w:t>
      </w:r>
      <w:r>
        <w:rPr>
          <w:rFonts w:hint="eastAsia" w:eastAsia="宋体" w:cs="Times New Roman"/>
          <w:b/>
          <w:bCs/>
          <w:sz w:val="20"/>
          <w:szCs w:val="20"/>
          <w:vertAlign w:val="subscript"/>
          <w:lang w:val="en-US" w:eastAsia="zh-CN"/>
        </w:rPr>
        <w:t>search</w:t>
      </w:r>
      <w:r>
        <w:rPr>
          <w:rFonts w:hint="eastAsia" w:eastAsia="宋体" w:cs="Times New Roman"/>
          <w:b/>
          <w:bCs/>
          <w:sz w:val="20"/>
          <w:szCs w:val="20"/>
          <w:lang w:val="en-US" w:eastAsia="zh-CN"/>
        </w:rPr>
        <w:t xml:space="preserve"> will not be changed which is 1*T</w:t>
      </w:r>
      <w:r>
        <w:rPr>
          <w:rFonts w:hint="eastAsia" w:eastAsia="宋体" w:cs="Times New Roman"/>
          <w:b/>
          <w:bCs/>
          <w:sz w:val="20"/>
          <w:szCs w:val="20"/>
          <w:vertAlign w:val="subscript"/>
          <w:lang w:val="en-US" w:eastAsia="zh-CN"/>
        </w:rPr>
        <w:t>first_ssb</w:t>
      </w:r>
      <w:r>
        <w:rPr>
          <w:rFonts w:hint="eastAsia" w:eastAsia="宋体" w:cs="Times New Roman"/>
          <w:b/>
          <w:bCs/>
          <w:sz w:val="20"/>
          <w:szCs w:val="20"/>
          <w:lang w:val="en-US" w:eastAsia="zh-CN"/>
        </w:rPr>
        <w:t xml:space="preserve"> ms for 2Rx RedCap UEs. For 1Rx RedCap UEs, T</w:t>
      </w:r>
      <w:r>
        <w:rPr>
          <w:rFonts w:hint="eastAsia" w:eastAsia="宋体" w:cs="Times New Roman"/>
          <w:b/>
          <w:bCs/>
          <w:sz w:val="20"/>
          <w:szCs w:val="20"/>
          <w:vertAlign w:val="subscript"/>
          <w:lang w:val="en-US" w:eastAsia="zh-CN"/>
        </w:rPr>
        <w:t>search</w:t>
      </w:r>
      <w:r>
        <w:rPr>
          <w:rFonts w:hint="eastAsia" w:eastAsia="宋体" w:cs="Times New Roman"/>
          <w:b/>
          <w:bCs/>
          <w:sz w:val="20"/>
          <w:szCs w:val="20"/>
          <w:lang w:val="en-US" w:eastAsia="zh-CN"/>
        </w:rPr>
        <w:t xml:space="preserve"> will be 2*T</w:t>
      </w:r>
      <w:r>
        <w:rPr>
          <w:rFonts w:hint="eastAsia" w:eastAsia="宋体" w:cs="Times New Roman"/>
          <w:b/>
          <w:bCs/>
          <w:sz w:val="20"/>
          <w:szCs w:val="20"/>
          <w:vertAlign w:val="subscript"/>
          <w:lang w:val="en-US" w:eastAsia="zh-CN"/>
        </w:rPr>
        <w:t>first_ssb</w:t>
      </w:r>
      <w:r>
        <w:rPr>
          <w:rFonts w:hint="eastAsia" w:eastAsia="宋体" w:cs="Times New Roman"/>
          <w:b/>
          <w:bCs/>
          <w:sz w:val="20"/>
          <w:szCs w:val="20"/>
          <w:lang w:val="en-US" w:eastAsia="zh-CN"/>
        </w:rPr>
        <w:t xml:space="preserve"> ms.</w:t>
      </w:r>
    </w:p>
    <w:p>
      <w:pPr>
        <w:pStyle w:val="7"/>
        <w:overflowPunct w:val="0"/>
        <w:autoSpaceDE w:val="0"/>
        <w:autoSpaceDN w:val="0"/>
        <w:adjustRightInd w:val="0"/>
        <w:spacing w:before="120" w:after="120" w:line="360" w:lineRule="auto"/>
        <w:jc w:val="both"/>
        <w:textAlignment w:val="baseline"/>
        <w:rPr>
          <w:rFonts w:hint="eastAsia"/>
          <w:lang w:val="en-US" w:eastAsia="zh-CN"/>
        </w:rPr>
      </w:pPr>
      <w:r>
        <w:rPr>
          <w:rFonts w:hint="eastAsia"/>
          <w:lang w:val="en-US" w:eastAsia="zh-CN"/>
        </w:rPr>
        <w:t>2.1.1.1.2.2 Pathloss reference signal switching delay</w:t>
      </w:r>
    </w:p>
    <w:p>
      <w:pPr>
        <w:keepNext w:val="0"/>
        <w:keepLines w:val="0"/>
        <w:pageBreakBefore w:val="0"/>
        <w:widowControl/>
        <w:kinsoku/>
        <w:wordWrap/>
        <w:overflowPunct w:val="0"/>
        <w:topLinePunct w:val="0"/>
        <w:autoSpaceDE w:val="0"/>
        <w:autoSpaceDN w:val="0"/>
        <w:bidi w:val="0"/>
        <w:adjustRightInd w:val="0"/>
        <w:snapToGrid/>
        <w:spacing w:before="120" w:after="120" w:line="240" w:lineRule="auto"/>
        <w:jc w:val="both"/>
        <w:textAlignment w:val="baseline"/>
        <w:rPr>
          <w:rFonts w:hint="default" w:ascii="Times New Roman" w:hAnsi="Times New Roman" w:eastAsia="宋体" w:cs="Times New Roman"/>
          <w:sz w:val="20"/>
          <w:szCs w:val="20"/>
          <w:lang w:val="en-US" w:eastAsia="zh-CN"/>
        </w:rPr>
      </w:pPr>
      <w:r>
        <w:rPr>
          <w:rFonts w:hint="default" w:ascii="Times New Roman" w:hAnsi="Times New Roman" w:eastAsia="宋体" w:cs="Times New Roman"/>
          <w:sz w:val="20"/>
          <w:szCs w:val="20"/>
          <w:lang w:val="en-US" w:eastAsia="zh-CN"/>
        </w:rPr>
        <w:t xml:space="preserve">For pathloss reference signal switch, this is the RS designated by the network for the UE to update its channel pathloss. For example, when a UE moves from the edge of current cell to a new cell, the power of signal and quality will change.To ensure the UE can adapt the new channel condition, the network will send the MAC-CE activation message to notify UE that the RS shall be switched. The UE is required to complete the switch within a specific window after receiving this message and commence the pathloss estimation using the new reference signal. However, the specific window is actually the pathloss reference signal switching delay. </w:t>
      </w:r>
      <w:r>
        <w:rPr>
          <w:rFonts w:hint="default" w:ascii="Times New Roman" w:hAnsi="Times New Roman" w:eastAsia="宋体" w:cs="Times New Roman"/>
          <w:sz w:val="20"/>
          <w:szCs w:val="20"/>
          <w:lang w:val="en-GB" w:eastAsia="zh-CN"/>
        </w:rPr>
        <w:t xml:space="preserve">If the target pathloss reference signal is known, upon receiving PDSCH carrying MAC-CE activation in slot n, UE shall be able to apply the target pathloss reference signal of the serving cell on which pathloss reference signal switch occurs no later than the slot </w:t>
      </w:r>
      <w:r>
        <w:rPr>
          <w:rFonts w:hint="default" w:ascii="Times New Roman" w:hAnsi="Times New Roman" w:cs="Times New Roman"/>
          <w:i/>
          <w:sz w:val="20"/>
          <w:szCs w:val="20"/>
        </w:rPr>
        <w:t>n</w:t>
      </w:r>
      <w:r>
        <w:rPr>
          <w:rFonts w:hint="default" w:ascii="Times New Roman" w:hAnsi="Times New Roman" w:cs="Times New Roman"/>
          <w:sz w:val="20"/>
          <w:szCs w:val="20"/>
        </w:rPr>
        <w:t xml:space="preserve"> +  </w:t>
      </w:r>
      <m:oMath>
        <m:sSub>
          <m:sSubPr>
            <m:ctrlPr>
              <w:rPr>
                <w:rFonts w:hint="default" w:ascii="Cambria Math" w:hAnsi="Cambria Math" w:cs="Times New Roman"/>
                <w:sz w:val="20"/>
                <w:szCs w:val="20"/>
              </w:rPr>
            </m:ctrlPr>
          </m:sSubPr>
          <m:e>
            <m:r>
              <m:rPr/>
              <w:rPr>
                <w:rFonts w:hint="default" w:ascii="Cambria Math" w:hAnsi="Cambria Math" w:cs="Times New Roman"/>
                <w:sz w:val="20"/>
                <w:szCs w:val="20"/>
              </w:rPr>
              <m:t>T</m:t>
            </m:r>
            <m:ctrlPr>
              <w:rPr>
                <w:rFonts w:hint="default" w:ascii="Cambria Math" w:hAnsi="Cambria Math" w:cs="Times New Roman"/>
                <w:sz w:val="20"/>
                <w:szCs w:val="20"/>
              </w:rPr>
            </m:ctrlPr>
          </m:e>
          <m:sub>
            <m:r>
              <m:rPr/>
              <w:rPr>
                <w:rFonts w:hint="default" w:ascii="Cambria Math" w:hAnsi="Cambria Math" w:cs="Times New Roman"/>
                <w:sz w:val="20"/>
                <w:szCs w:val="20"/>
              </w:rPr>
              <m:t>HARQ</m:t>
            </m:r>
            <m:ctrlPr>
              <w:rPr>
                <w:rFonts w:hint="default" w:ascii="Cambria Math" w:hAnsi="Cambria Math" w:cs="Times New Roman"/>
                <w:sz w:val="20"/>
                <w:szCs w:val="20"/>
              </w:rPr>
            </m:ctrlPr>
          </m:sub>
        </m:sSub>
      </m:oMath>
      <w:r>
        <w:rPr>
          <w:rFonts w:hint="default" w:ascii="Times New Roman" w:hAnsi="Times New Roman" w:cs="Times New Roman"/>
          <w:sz w:val="20"/>
          <w:szCs w:val="20"/>
        </w:rPr>
        <w:t>+</w:t>
      </w:r>
      <m:oMath>
        <m:r>
          <m:rPr>
            <m:sty m:val="p"/>
          </m:rPr>
          <w:rPr>
            <w:rFonts w:hint="default" w:ascii="Cambria Math" w:hAnsi="Cambria Math" w:eastAsia="宋体" w:cs="Times New Roman"/>
            <w:sz w:val="20"/>
            <w:szCs w:val="20"/>
            <w:lang w:val="en-GB" w:eastAsia="zh-CN"/>
          </w:rPr>
          <m:t>3</m:t>
        </m:r>
        <m:sSubSup>
          <m:sSubSupPr>
            <m:ctrlPr>
              <w:rPr>
                <w:rFonts w:hint="default" w:ascii="Cambria Math" w:hAnsi="Cambria Math" w:cs="Times New Roman"/>
                <w:sz w:val="20"/>
                <w:szCs w:val="20"/>
              </w:rPr>
            </m:ctrlPr>
          </m:sSubSupPr>
          <m:e>
            <m:r>
              <m:rPr>
                <m:sty m:val="p"/>
              </m:rPr>
              <w:rPr>
                <w:rFonts w:hint="default" w:ascii="Cambria Math" w:hAnsi="Cambria Math" w:cs="Times New Roman"/>
                <w:sz w:val="20"/>
                <w:szCs w:val="20"/>
              </w:rPr>
              <m:t>N</m:t>
            </m:r>
            <m:ctrlPr>
              <w:rPr>
                <w:rFonts w:hint="default" w:ascii="Cambria Math" w:hAnsi="Cambria Math" w:cs="Times New Roman"/>
                <w:sz w:val="20"/>
                <w:szCs w:val="20"/>
              </w:rPr>
            </m:ctrlPr>
          </m:e>
          <m:sub>
            <m:r>
              <m:rPr>
                <m:sty m:val="p"/>
              </m:rPr>
              <w:rPr>
                <w:rFonts w:hint="default" w:ascii="Cambria Math" w:hAnsi="Cambria Math" w:cs="Times New Roman"/>
                <w:sz w:val="20"/>
                <w:szCs w:val="20"/>
              </w:rPr>
              <m:t>slot</m:t>
            </m:r>
            <m:ctrlPr>
              <w:rPr>
                <w:rFonts w:hint="default" w:ascii="Cambria Math" w:hAnsi="Cambria Math" w:cs="Times New Roman"/>
                <w:sz w:val="20"/>
                <w:szCs w:val="20"/>
              </w:rPr>
            </m:ctrlPr>
          </m:sub>
          <m:sup>
            <m:r>
              <m:rPr>
                <m:sty m:val="p"/>
              </m:rPr>
              <w:rPr>
                <w:rFonts w:hint="default" w:ascii="Cambria Math" w:hAnsi="Cambria Math" w:cs="Times New Roman"/>
                <w:sz w:val="20"/>
                <w:szCs w:val="20"/>
              </w:rPr>
              <m:t>subframe,µ</m:t>
            </m:r>
            <m:ctrlPr>
              <w:rPr>
                <w:rFonts w:hint="default" w:ascii="Cambria Math" w:hAnsi="Cambria Math" w:cs="Times New Roman"/>
                <w:sz w:val="20"/>
                <w:szCs w:val="20"/>
              </w:rPr>
            </m:ctrlPr>
          </m:sup>
        </m:sSubSup>
        <m:r>
          <m:rPr>
            <m:sty m:val="p"/>
          </m:rPr>
          <w:rPr>
            <w:rFonts w:hint="default" w:ascii="Cambria Math" w:hAnsi="Cambria Math" w:cs="Times New Roman"/>
            <w:sz w:val="20"/>
            <w:szCs w:val="20"/>
          </w:rPr>
          <m:t xml:space="preserve"> +  NM∗</m:t>
        </m:r>
      </m:oMath>
      <w:r>
        <w:rPr>
          <w:rFonts w:hint="default" w:ascii="Times New Roman" w:hAnsi="Times New Roman" w:cs="Times New Roman"/>
          <w:sz w:val="20"/>
          <w:szCs w:val="20"/>
        </w:rPr>
        <w:t xml:space="preserve"> </w:t>
      </w:r>
      <m:oMath>
        <m:d>
          <m:dPr>
            <m:begChr m:val="⌈"/>
            <m:endChr m:val="⌉"/>
            <m:ctrlPr>
              <w:rPr>
                <w:rFonts w:hint="default" w:ascii="Cambria Math" w:hAnsi="Cambria Math" w:cs="Times New Roman"/>
                <w:sz w:val="20"/>
                <w:szCs w:val="20"/>
              </w:rPr>
            </m:ctrlPr>
          </m:dPr>
          <m:e>
            <m:f>
              <m:fPr>
                <m:ctrlPr>
                  <w:rPr>
                    <w:rFonts w:hint="default" w:ascii="Cambria Math" w:hAnsi="Cambria Math" w:cs="Times New Roman"/>
                    <w:sz w:val="20"/>
                    <w:szCs w:val="20"/>
                  </w:rPr>
                </m:ctrlPr>
              </m:fPr>
              <m:num>
                <m:r>
                  <m:rPr>
                    <m:sty m:val="p"/>
                  </m:rPr>
                  <w:rPr>
                    <w:rFonts w:hint="default" w:ascii="Cambria Math" w:hAnsi="Cambria Math" w:cs="Times New Roman"/>
                    <w:sz w:val="20"/>
                    <w:szCs w:val="20"/>
                  </w:rPr>
                  <m:t xml:space="preserve"> 5∗</m:t>
                </m:r>
                <m:sSub>
                  <m:sSubPr>
                    <m:ctrlPr>
                      <w:rPr>
                        <w:rFonts w:hint="default" w:ascii="Cambria Math" w:hAnsi="Cambria Math" w:cs="Times New Roman"/>
                        <w:sz w:val="20"/>
                        <w:szCs w:val="20"/>
                      </w:rPr>
                    </m:ctrlPr>
                  </m:sSubPr>
                  <m:e>
                    <m:r>
                      <m:rPr/>
                      <w:rPr>
                        <w:rFonts w:hint="default" w:ascii="Cambria Math" w:hAnsi="Cambria Math" w:cs="Times New Roman"/>
                        <w:sz w:val="20"/>
                        <w:szCs w:val="20"/>
                      </w:rPr>
                      <m:t>T</m:t>
                    </m:r>
                    <m:ctrlPr>
                      <w:rPr>
                        <w:rFonts w:hint="default" w:ascii="Cambria Math" w:hAnsi="Cambria Math" w:cs="Times New Roman"/>
                        <w:sz w:val="20"/>
                        <w:szCs w:val="20"/>
                      </w:rPr>
                    </m:ctrlPr>
                  </m:e>
                  <m:sub>
                    <m:r>
                      <m:rPr/>
                      <w:rPr>
                        <w:rFonts w:hint="default" w:ascii="Cambria Math" w:hAnsi="Cambria Math" w:cs="Times New Roman"/>
                        <w:sz w:val="20"/>
                        <w:szCs w:val="20"/>
                      </w:rPr>
                      <m:t>target</m:t>
                    </m:r>
                    <m:r>
                      <m:rPr>
                        <m:sty m:val="p"/>
                      </m:rPr>
                      <w:rPr>
                        <w:rFonts w:hint="default" w:ascii="Cambria Math" w:hAnsi="Cambria Math" w:cs="Times New Roman"/>
                        <w:sz w:val="20"/>
                        <w:szCs w:val="20"/>
                      </w:rPr>
                      <m:t>_</m:t>
                    </m:r>
                    <m:r>
                      <m:rPr/>
                      <w:rPr>
                        <w:rFonts w:hint="default" w:ascii="Cambria Math" w:hAnsi="Cambria Math" w:cs="Times New Roman"/>
                        <w:sz w:val="20"/>
                        <w:szCs w:val="20"/>
                      </w:rPr>
                      <m:t>PL</m:t>
                    </m:r>
                    <m:r>
                      <m:rPr>
                        <m:sty m:val="p"/>
                      </m:rPr>
                      <w:rPr>
                        <w:rFonts w:hint="default" w:ascii="Cambria Math" w:hAnsi="Cambria Math" w:cs="Times New Roman"/>
                        <w:sz w:val="20"/>
                        <w:szCs w:val="20"/>
                      </w:rPr>
                      <m:t>−</m:t>
                    </m:r>
                    <m:r>
                      <m:rPr/>
                      <w:rPr>
                        <w:rFonts w:hint="default" w:ascii="Cambria Math" w:hAnsi="Cambria Math" w:cs="Times New Roman"/>
                        <w:sz w:val="20"/>
                        <w:szCs w:val="20"/>
                      </w:rPr>
                      <m:t>RS</m:t>
                    </m:r>
                    <m:ctrlPr>
                      <w:rPr>
                        <w:rFonts w:hint="default" w:ascii="Cambria Math" w:hAnsi="Cambria Math" w:cs="Times New Roman"/>
                        <w:sz w:val="20"/>
                        <w:szCs w:val="20"/>
                      </w:rPr>
                    </m:ctrlPr>
                  </m:sub>
                </m:sSub>
                <m:r>
                  <m:rPr>
                    <m:sty m:val="p"/>
                  </m:rPr>
                  <w:rPr>
                    <w:rFonts w:hint="default" w:ascii="Cambria Math" w:hAnsi="Cambria Math" w:cs="Times New Roman"/>
                    <w:sz w:val="20"/>
                    <w:szCs w:val="20"/>
                  </w:rPr>
                  <m:t xml:space="preserve"> + 2ms</m:t>
                </m:r>
                <m:ctrlPr>
                  <w:rPr>
                    <w:rFonts w:hint="default" w:ascii="Cambria Math" w:hAnsi="Cambria Math" w:cs="Times New Roman"/>
                    <w:sz w:val="20"/>
                    <w:szCs w:val="20"/>
                  </w:rPr>
                </m:ctrlPr>
              </m:num>
              <m:den>
                <m:r>
                  <m:rPr/>
                  <w:rPr>
                    <w:rFonts w:hint="default" w:ascii="Cambria Math" w:hAnsi="Cambria Math" w:cs="Times New Roman"/>
                    <w:sz w:val="20"/>
                    <w:szCs w:val="20"/>
                  </w:rPr>
                  <m:t>NR</m:t>
                </m:r>
                <m:r>
                  <m:rPr>
                    <m:sty m:val="p"/>
                  </m:rPr>
                  <w:rPr>
                    <w:rFonts w:hint="default" w:ascii="Cambria Math" w:hAnsi="Cambria Math" w:cs="Times New Roman"/>
                    <w:sz w:val="20"/>
                    <w:szCs w:val="20"/>
                  </w:rPr>
                  <m:t xml:space="preserve"> </m:t>
                </m:r>
                <m:r>
                  <m:rPr/>
                  <w:rPr>
                    <w:rFonts w:hint="default" w:ascii="Cambria Math" w:hAnsi="Cambria Math" w:cs="Times New Roman"/>
                    <w:sz w:val="20"/>
                    <w:szCs w:val="20"/>
                  </w:rPr>
                  <m:t>slot</m:t>
                </m:r>
                <m:r>
                  <m:rPr>
                    <m:sty m:val="p"/>
                  </m:rPr>
                  <w:rPr>
                    <w:rFonts w:hint="default" w:ascii="Cambria Math" w:hAnsi="Cambria Math" w:cs="Times New Roman"/>
                    <w:sz w:val="20"/>
                    <w:szCs w:val="20"/>
                  </w:rPr>
                  <m:t xml:space="preserve"> </m:t>
                </m:r>
                <m:r>
                  <m:rPr/>
                  <w:rPr>
                    <w:rFonts w:hint="default" w:ascii="Cambria Math" w:hAnsi="Cambria Math" w:cs="Times New Roman"/>
                    <w:sz w:val="20"/>
                    <w:szCs w:val="20"/>
                  </w:rPr>
                  <m:t>lengtℎ</m:t>
                </m:r>
                <m:ctrlPr>
                  <w:rPr>
                    <w:rFonts w:hint="default" w:ascii="Cambria Math" w:hAnsi="Cambria Math" w:cs="Times New Roman"/>
                    <w:sz w:val="20"/>
                    <w:szCs w:val="20"/>
                  </w:rPr>
                </m:ctrlPr>
              </m:den>
            </m:f>
            <m:ctrlPr>
              <w:rPr>
                <w:rFonts w:hint="default" w:ascii="Cambria Math" w:hAnsi="Cambria Math" w:cs="Times New Roman"/>
                <w:sz w:val="20"/>
                <w:szCs w:val="20"/>
              </w:rPr>
            </m:ctrlPr>
          </m:e>
        </m:d>
      </m:oMath>
      <w:r>
        <w:rPr>
          <w:rFonts w:hint="default" w:ascii="Times New Roman" w:hAnsi="Times New Roman" w:eastAsia="宋体" w:cs="Times New Roman"/>
          <w:sz w:val="20"/>
          <w:szCs w:val="20"/>
          <w:lang w:val="en-GB" w:eastAsia="zh-CN"/>
        </w:rPr>
        <w:t xml:space="preserve">.  The UE shall be able to apply old pathloss reference signals until the slot n + </w:t>
      </w:r>
      <m:oMath>
        <m:sSub>
          <m:sSubPr>
            <m:ctrlPr>
              <w:rPr>
                <w:rFonts w:hint="default" w:ascii="Cambria Math" w:hAnsi="Cambria Math" w:eastAsia="宋体" w:cs="Times New Roman"/>
                <w:sz w:val="20"/>
                <w:szCs w:val="20"/>
                <w:lang w:val="en-GB" w:eastAsia="zh-CN"/>
              </w:rPr>
            </m:ctrlPr>
          </m:sSubPr>
          <m:e>
            <m:r>
              <m:rPr/>
              <w:rPr>
                <w:rFonts w:hint="default" w:ascii="Cambria Math" w:hAnsi="Cambria Math" w:eastAsia="宋体" w:cs="Times New Roman"/>
                <w:sz w:val="20"/>
                <w:szCs w:val="20"/>
                <w:lang w:val="en-GB" w:eastAsia="zh-CN"/>
              </w:rPr>
              <m:t>T</m:t>
            </m:r>
            <m:ctrlPr>
              <w:rPr>
                <w:rFonts w:hint="default" w:ascii="Cambria Math" w:hAnsi="Cambria Math" w:eastAsia="宋体" w:cs="Times New Roman"/>
                <w:sz w:val="20"/>
                <w:szCs w:val="20"/>
                <w:lang w:val="en-GB" w:eastAsia="zh-CN"/>
              </w:rPr>
            </m:ctrlPr>
          </m:e>
          <m:sub>
            <m:r>
              <m:rPr/>
              <w:rPr>
                <w:rFonts w:hint="default" w:ascii="Cambria Math" w:hAnsi="Cambria Math" w:eastAsia="宋体" w:cs="Times New Roman"/>
                <w:sz w:val="20"/>
                <w:szCs w:val="20"/>
                <w:lang w:val="en-GB" w:eastAsia="zh-CN"/>
              </w:rPr>
              <m:t>HARQ</m:t>
            </m:r>
            <m:ctrlPr>
              <w:rPr>
                <w:rFonts w:hint="default" w:ascii="Cambria Math" w:hAnsi="Cambria Math" w:eastAsia="宋体" w:cs="Times New Roman"/>
                <w:sz w:val="20"/>
                <w:szCs w:val="20"/>
                <w:lang w:val="en-GB" w:eastAsia="zh-CN"/>
              </w:rPr>
            </m:ctrlPr>
          </m:sub>
        </m:sSub>
      </m:oMath>
      <w:r>
        <w:rPr>
          <w:rFonts w:hint="default" w:ascii="Times New Roman" w:hAnsi="Times New Roman" w:eastAsia="宋体" w:cs="Times New Roman"/>
          <w:sz w:val="20"/>
          <w:szCs w:val="20"/>
          <w:lang w:val="en-GB" w:eastAsia="zh-CN"/>
        </w:rPr>
        <w:t xml:space="preserve">+ </w:t>
      </w:r>
      <m:oMath>
        <m:r>
          <m:rPr>
            <m:sty m:val="p"/>
          </m:rPr>
          <w:rPr>
            <w:rFonts w:hint="default" w:ascii="Cambria Math" w:hAnsi="Cambria Math" w:eastAsia="宋体" w:cs="Times New Roman"/>
            <w:sz w:val="20"/>
            <w:szCs w:val="20"/>
            <w:lang w:val="en-GB" w:eastAsia="zh-CN"/>
          </w:rPr>
          <m:t>3</m:t>
        </m:r>
        <m:sSubSup>
          <m:sSubSupPr>
            <m:ctrlPr>
              <w:rPr>
                <w:rFonts w:hint="default" w:ascii="Cambria Math" w:hAnsi="Cambria Math" w:cs="Times New Roman"/>
                <w:sz w:val="20"/>
                <w:szCs w:val="20"/>
              </w:rPr>
            </m:ctrlPr>
          </m:sSubSupPr>
          <m:e>
            <m:r>
              <m:rPr>
                <m:sty m:val="p"/>
              </m:rPr>
              <w:rPr>
                <w:rFonts w:hint="default" w:ascii="Cambria Math" w:hAnsi="Cambria Math" w:cs="Times New Roman"/>
                <w:sz w:val="20"/>
                <w:szCs w:val="20"/>
              </w:rPr>
              <m:t>N</m:t>
            </m:r>
            <m:ctrlPr>
              <w:rPr>
                <w:rFonts w:hint="default" w:ascii="Cambria Math" w:hAnsi="Cambria Math" w:cs="Times New Roman"/>
                <w:sz w:val="20"/>
                <w:szCs w:val="20"/>
              </w:rPr>
            </m:ctrlPr>
          </m:e>
          <m:sub>
            <m:r>
              <m:rPr>
                <m:sty m:val="p"/>
              </m:rPr>
              <w:rPr>
                <w:rFonts w:hint="default" w:ascii="Cambria Math" w:hAnsi="Cambria Math" w:cs="Times New Roman"/>
                <w:sz w:val="20"/>
                <w:szCs w:val="20"/>
              </w:rPr>
              <m:t>slot</m:t>
            </m:r>
            <m:ctrlPr>
              <w:rPr>
                <w:rFonts w:hint="default" w:ascii="Cambria Math" w:hAnsi="Cambria Math" w:cs="Times New Roman"/>
                <w:sz w:val="20"/>
                <w:szCs w:val="20"/>
              </w:rPr>
            </m:ctrlPr>
          </m:sub>
          <m:sup>
            <m:r>
              <m:rPr>
                <m:sty m:val="p"/>
              </m:rPr>
              <w:rPr>
                <w:rFonts w:hint="default" w:ascii="Cambria Math" w:hAnsi="Cambria Math" w:cs="Times New Roman"/>
                <w:sz w:val="20"/>
                <w:szCs w:val="20"/>
              </w:rPr>
              <m:t>subframe,µ</m:t>
            </m:r>
            <m:ctrlPr>
              <w:rPr>
                <w:rFonts w:hint="default" w:ascii="Cambria Math" w:hAnsi="Cambria Math" w:cs="Times New Roman"/>
                <w:sz w:val="20"/>
                <w:szCs w:val="20"/>
              </w:rPr>
            </m:ctrlPr>
          </m:sup>
        </m:sSubSup>
      </m:oMath>
      <w:r>
        <w:rPr>
          <w:rFonts w:hint="default" w:ascii="Times New Roman" w:hAnsi="Times New Roman" w:eastAsia="宋体" w:cs="Times New Roman"/>
          <w:sz w:val="20"/>
          <w:szCs w:val="20"/>
          <w:lang w:val="en-GB" w:eastAsia="zh-CN"/>
        </w:rPr>
        <w:t>.</w:t>
      </w:r>
      <w:r>
        <w:rPr>
          <w:rFonts w:hint="default" w:ascii="Times New Roman" w:hAnsi="Times New Roman" w:eastAsia="宋体" w:cs="Times New Roman"/>
          <w:sz w:val="20"/>
          <w:szCs w:val="20"/>
          <w:lang w:val="en-US" w:eastAsia="zh-CN"/>
        </w:rPr>
        <w:t xml:space="preserve"> </w:t>
      </w:r>
    </w:p>
    <w:p>
      <w:pPr>
        <w:keepNext w:val="0"/>
        <w:keepLines w:val="0"/>
        <w:pageBreakBefore w:val="0"/>
        <w:widowControl/>
        <w:kinsoku/>
        <w:wordWrap/>
        <w:overflowPunct/>
        <w:topLinePunct w:val="0"/>
        <w:autoSpaceDE/>
        <w:autoSpaceDN/>
        <w:bidi w:val="0"/>
        <w:adjustRightInd/>
        <w:snapToGrid/>
        <w:spacing w:beforeLines="50" w:after="0" w:afterLines="50"/>
        <w:jc w:val="both"/>
        <w:textAlignment w:val="auto"/>
        <w:rPr>
          <w:rFonts w:hint="eastAsia" w:eastAsia="宋体"/>
          <w:sz w:val="20"/>
          <w:szCs w:val="20"/>
          <w:lang w:val="en-US" w:eastAsia="zh-CN"/>
        </w:rPr>
      </w:pPr>
      <w:r>
        <w:rPr>
          <w:rFonts w:hint="eastAsia" w:eastAsia="宋体"/>
          <w:sz w:val="20"/>
          <w:szCs w:val="20"/>
          <w:lang w:val="en-US" w:eastAsia="zh-CN"/>
        </w:rPr>
        <w:t>However, we think there is no impact on RedCap UEs in NTN scenario since each component is not impacted by reduced UE receiving branches.</w:t>
      </w:r>
    </w:p>
    <w:p>
      <w:pPr>
        <w:keepNext w:val="0"/>
        <w:keepLines w:val="0"/>
        <w:pageBreakBefore w:val="0"/>
        <w:widowControl/>
        <w:kinsoku/>
        <w:wordWrap/>
        <w:overflowPunct w:val="0"/>
        <w:topLinePunct w:val="0"/>
        <w:autoSpaceDE w:val="0"/>
        <w:autoSpaceDN w:val="0"/>
        <w:bidi w:val="0"/>
        <w:adjustRightInd w:val="0"/>
        <w:snapToGrid/>
        <w:spacing w:before="120" w:after="120" w:line="240" w:lineRule="auto"/>
        <w:jc w:val="both"/>
        <w:textAlignment w:val="baseline"/>
        <w:rPr>
          <w:rFonts w:hint="eastAsia"/>
          <w:b/>
          <w:bCs/>
          <w:lang w:val="en-US" w:eastAsia="zh-CN"/>
        </w:rPr>
      </w:pPr>
      <w:r>
        <w:rPr>
          <w:rFonts w:hint="eastAsia"/>
          <w:b/>
          <w:bCs/>
          <w:lang w:val="en-US" w:eastAsia="zh-CN"/>
        </w:rPr>
        <w:t>Proposal 26: RAN4 shall reuse the legacy passloss reference signal switching delay in NTN for 1Rx and 2Rx RedCap UEs in NTN scenario.</w:t>
      </w:r>
    </w:p>
    <w:p>
      <w:pPr>
        <w:pStyle w:val="7"/>
        <w:overflowPunct w:val="0"/>
        <w:autoSpaceDE w:val="0"/>
        <w:autoSpaceDN w:val="0"/>
        <w:adjustRightInd w:val="0"/>
        <w:spacing w:before="120" w:after="120" w:line="360" w:lineRule="auto"/>
        <w:jc w:val="both"/>
        <w:textAlignment w:val="baseline"/>
        <w:rPr>
          <w:rFonts w:hint="default"/>
          <w:lang w:val="en-US" w:eastAsia="zh-CN"/>
        </w:rPr>
      </w:pPr>
      <w:r>
        <w:rPr>
          <w:rFonts w:hint="eastAsia"/>
          <w:lang w:val="en-US" w:eastAsia="zh-CN"/>
        </w:rPr>
        <w:t>2.1.1.1.2.3 RACH-less handover</w:t>
      </w:r>
    </w:p>
    <w:p>
      <w:pPr>
        <w:keepNext w:val="0"/>
        <w:keepLines w:val="0"/>
        <w:pageBreakBefore w:val="0"/>
        <w:widowControl/>
        <w:kinsoku/>
        <w:wordWrap/>
        <w:overflowPunct/>
        <w:topLinePunct w:val="0"/>
        <w:autoSpaceDE/>
        <w:autoSpaceDN/>
        <w:bidi w:val="0"/>
        <w:adjustRightInd/>
        <w:snapToGrid/>
        <w:spacing w:beforeLines="50" w:after="0" w:afterLines="50"/>
        <w:jc w:val="both"/>
        <w:textAlignment w:val="auto"/>
        <w:rPr>
          <w:rFonts w:hint="eastAsia" w:eastAsia="宋体"/>
          <w:sz w:val="20"/>
          <w:szCs w:val="20"/>
          <w:lang w:val="en-US" w:eastAsia="zh-CN"/>
        </w:rPr>
      </w:pPr>
      <w:r>
        <w:rPr>
          <w:rFonts w:hint="eastAsia" w:eastAsia="宋体"/>
          <w:sz w:val="20"/>
          <w:szCs w:val="20"/>
          <w:lang w:val="en-US" w:eastAsia="zh-CN"/>
        </w:rPr>
        <w:t xml:space="preserve">For RACH-less handover compared to RACH-based handover, the main difference is the end point of the handover delay. For RACH-based handover delay, the end point is to start the transmission of the new uplink PRACH. For RACH-less handover delay, the end point is to start the transmission of the new uplink PUSCH. The interruption time is the same as each other. Thus, we deem that the RACH-less handover delay is impacted by reduced UE receiving branches. </w:t>
      </w:r>
    </w:p>
    <w:p>
      <w:pPr>
        <w:keepNext w:val="0"/>
        <w:keepLines w:val="0"/>
        <w:pageBreakBefore w:val="0"/>
        <w:widowControl/>
        <w:kinsoku/>
        <w:wordWrap/>
        <w:overflowPunct w:val="0"/>
        <w:topLinePunct w:val="0"/>
        <w:autoSpaceDE w:val="0"/>
        <w:autoSpaceDN w:val="0"/>
        <w:bidi w:val="0"/>
        <w:adjustRightInd w:val="0"/>
        <w:snapToGrid/>
        <w:spacing w:before="120" w:after="120" w:line="240" w:lineRule="auto"/>
        <w:jc w:val="both"/>
        <w:textAlignment w:val="baseline"/>
        <w:rPr>
          <w:rFonts w:hint="default"/>
          <w:b/>
          <w:bCs/>
          <w:lang w:val="en-US" w:eastAsia="zh-CN"/>
        </w:rPr>
      </w:pPr>
      <w:r>
        <w:rPr>
          <w:rFonts w:hint="eastAsia"/>
          <w:b/>
          <w:bCs/>
          <w:lang w:val="en-US" w:eastAsia="zh-CN"/>
        </w:rPr>
        <w:t>Observation 16: For RACH-less handover compared to RACH-based handover, the main difference is the end point of the handover delay. For RACH-based handover delay, the end point is to start the transmission of the new uplink PRACH. For RACH-less handover delay, the end point is to start the transmission of the new uplink PUSCH. The interruption time is the same as each other.</w:t>
      </w:r>
    </w:p>
    <w:p>
      <w:pPr>
        <w:keepNext w:val="0"/>
        <w:keepLines w:val="0"/>
        <w:pageBreakBefore w:val="0"/>
        <w:widowControl/>
        <w:kinsoku/>
        <w:wordWrap/>
        <w:overflowPunct w:val="0"/>
        <w:topLinePunct w:val="0"/>
        <w:autoSpaceDE w:val="0"/>
        <w:autoSpaceDN w:val="0"/>
        <w:bidi w:val="0"/>
        <w:adjustRightInd w:val="0"/>
        <w:snapToGrid/>
        <w:spacing w:before="120" w:after="120" w:line="240" w:lineRule="auto"/>
        <w:jc w:val="both"/>
        <w:textAlignment w:val="baseline"/>
        <w:rPr>
          <w:rFonts w:hint="eastAsia"/>
          <w:b/>
          <w:bCs/>
          <w:lang w:val="en-US" w:eastAsia="zh-CN"/>
        </w:rPr>
      </w:pPr>
      <w:r>
        <w:rPr>
          <w:rFonts w:hint="eastAsia"/>
          <w:b/>
          <w:bCs/>
          <w:lang w:val="en-US" w:eastAsia="zh-CN"/>
        </w:rPr>
        <w:t>Proposal 27: If RAN4 defines the RACH-based handover requirements for RedCap UEs in NTN, RAN4 shall reuse the same requirements for RACH-less handover requirements for RedCap UEs in NTN.</w:t>
      </w:r>
    </w:p>
    <w:p>
      <w:pPr>
        <w:pStyle w:val="7"/>
        <w:overflowPunct w:val="0"/>
        <w:autoSpaceDE w:val="0"/>
        <w:autoSpaceDN w:val="0"/>
        <w:adjustRightInd w:val="0"/>
        <w:spacing w:before="120" w:after="120" w:line="360" w:lineRule="auto"/>
        <w:jc w:val="both"/>
        <w:textAlignment w:val="baseline"/>
        <w:rPr>
          <w:rFonts w:hint="default"/>
          <w:lang w:val="en-US" w:eastAsia="zh-CN"/>
        </w:rPr>
      </w:pPr>
      <w:r>
        <w:rPr>
          <w:rFonts w:hint="eastAsia"/>
          <w:lang w:val="en-US" w:eastAsia="zh-CN"/>
        </w:rPr>
        <w:t xml:space="preserve">2.1.1.1.2.4 Conditional handover </w:t>
      </w:r>
    </w:p>
    <w:p>
      <w:pPr>
        <w:keepNext w:val="0"/>
        <w:keepLines w:val="0"/>
        <w:pageBreakBefore w:val="0"/>
        <w:widowControl/>
        <w:kinsoku/>
        <w:wordWrap/>
        <w:overflowPunct/>
        <w:topLinePunct w:val="0"/>
        <w:autoSpaceDE/>
        <w:autoSpaceDN/>
        <w:bidi w:val="0"/>
        <w:adjustRightInd/>
        <w:snapToGrid/>
        <w:spacing w:beforeLines="50" w:after="0" w:afterLines="50"/>
        <w:jc w:val="both"/>
        <w:textAlignment w:val="auto"/>
        <w:rPr>
          <w:rFonts w:hint="default" w:eastAsia="宋体"/>
          <w:sz w:val="20"/>
          <w:szCs w:val="20"/>
          <w:lang w:val="en-US" w:eastAsia="zh-CN"/>
        </w:rPr>
      </w:pPr>
      <w:r>
        <w:rPr>
          <w:rFonts w:hint="eastAsia" w:eastAsia="宋体"/>
          <w:sz w:val="20"/>
          <w:szCs w:val="20"/>
          <w:lang w:val="en-US" w:eastAsia="zh-CN"/>
        </w:rPr>
        <w:t>For conditional handover with and without L3 measurement, we find that RAN4 has not defined the requirements for RedCap UEs in TN in legacy. RAN4 has already defined the conditional handover requirements for normal UEs in NTN scenario. The condition can be CondEvent D1 and CondEvent T1 etc. However, RAN4 is discussing how to define the requirements for RedCap UEs in NTN scenario. We shall based on the following one or two aspects to analyze this requirement.</w:t>
      </w:r>
    </w:p>
    <w:p>
      <w:pPr>
        <w:overflowPunct w:val="0"/>
        <w:autoSpaceDE w:val="0"/>
        <w:autoSpaceDN w:val="0"/>
        <w:adjustRightInd w:val="0"/>
        <w:spacing w:before="120" w:after="120" w:line="360" w:lineRule="auto"/>
        <w:jc w:val="both"/>
        <w:textAlignment w:val="baseline"/>
        <w:rPr>
          <w:rFonts w:hint="eastAsia" w:eastAsia="宋体" w:cs="Times New Roman"/>
          <w:b w:val="0"/>
          <w:bCs w:val="0"/>
          <w:sz w:val="20"/>
          <w:lang w:val="en-US" w:eastAsia="zh-CN"/>
        </w:rPr>
      </w:pPr>
      <w:r>
        <w:rPr>
          <w:rFonts w:hint="eastAsia" w:eastAsia="宋体" w:cs="Times New Roman"/>
          <w:b w:val="0"/>
          <w:bCs w:val="0"/>
          <w:i/>
          <w:iCs/>
          <w:sz w:val="20"/>
          <w:u w:val="single"/>
          <w:lang w:val="en-US" w:eastAsia="zh-CN"/>
        </w:rPr>
        <w:t>How to define the conditional handover for RedCap UEs in NTN</w:t>
      </w:r>
    </w:p>
    <w:p>
      <w:pPr>
        <w:keepNext w:val="0"/>
        <w:keepLines w:val="0"/>
        <w:pageBreakBefore w:val="0"/>
        <w:widowControl/>
        <w:kinsoku/>
        <w:wordWrap/>
        <w:overflowPunct/>
        <w:topLinePunct w:val="0"/>
        <w:autoSpaceDE/>
        <w:autoSpaceDN/>
        <w:bidi w:val="0"/>
        <w:adjustRightInd/>
        <w:snapToGrid/>
        <w:spacing w:beforeLines="50" w:after="0" w:afterLines="50"/>
        <w:jc w:val="both"/>
        <w:textAlignment w:val="auto"/>
        <w:rPr>
          <w:rFonts w:hint="eastAsia" w:eastAsia="宋体"/>
          <w:sz w:val="20"/>
          <w:szCs w:val="20"/>
          <w:lang w:val="en-US" w:eastAsia="zh-CN"/>
        </w:rPr>
      </w:pPr>
      <w:r>
        <w:rPr>
          <w:rFonts w:hint="eastAsia" w:eastAsia="宋体"/>
          <w:sz w:val="20"/>
          <w:szCs w:val="20"/>
          <w:lang w:val="en-US" w:eastAsia="zh-CN"/>
        </w:rPr>
        <w:t xml:space="preserve">Firstly, the legacy conditional handover with L3 measurement requirements in NTN can be the baseline. Also, we shall consider the reduction of the UE receiving branches. Combined with these two aspects, the concrete requirements can be decided. </w:t>
      </w:r>
    </w:p>
    <w:p>
      <w:pPr>
        <w:pStyle w:val="37"/>
        <w:overflowPunct w:val="0"/>
        <w:autoSpaceDE w:val="0"/>
        <w:autoSpaceDN w:val="0"/>
        <w:adjustRightInd w:val="0"/>
        <w:spacing w:before="120" w:after="120" w:line="360" w:lineRule="auto"/>
        <w:jc w:val="center"/>
        <w:textAlignment w:val="baseline"/>
        <w:rPr>
          <w:rFonts w:hint="eastAsia" w:eastAsia="宋体" w:cs="Times New Roman"/>
          <w:b w:val="0"/>
          <w:bCs w:val="0"/>
          <w:sz w:val="20"/>
          <w:lang w:val="en-US" w:eastAsia="zh-CN"/>
        </w:rPr>
      </w:pPr>
      <w:r>
        <w:rPr>
          <w:lang w:val="en-US" w:eastAsia="zh-CN"/>
        </w:rPr>
        <w:t>D</w:t>
      </w:r>
      <w:r>
        <w:rPr>
          <w:vertAlign w:val="subscript"/>
          <w:lang w:val="en-US" w:eastAsia="zh-CN"/>
        </w:rPr>
        <w:t>CHO</w:t>
      </w:r>
      <w:r>
        <w:rPr>
          <w:lang w:val="en-US" w:eastAsia="zh-CN"/>
        </w:rPr>
        <w:t xml:space="preserve"> = T</w:t>
      </w:r>
      <w:r>
        <w:rPr>
          <w:vertAlign w:val="subscript"/>
          <w:lang w:val="en-US" w:eastAsia="zh-CN"/>
        </w:rPr>
        <w:t>RRC</w:t>
      </w:r>
      <w:r>
        <w:rPr>
          <w:lang w:val="en-US" w:eastAsia="zh-CN"/>
        </w:rPr>
        <w:t xml:space="preserve"> + </w:t>
      </w:r>
      <w:r>
        <w:rPr>
          <w:iCs/>
        </w:rPr>
        <w:t>T</w:t>
      </w:r>
      <w:r>
        <w:rPr>
          <w:iCs/>
          <w:vertAlign w:val="subscript"/>
        </w:rPr>
        <w:t>Event_DU</w:t>
      </w:r>
      <w:r>
        <w:rPr>
          <w:iCs/>
        </w:rPr>
        <w:t xml:space="preserve"> + </w:t>
      </w:r>
      <w:r>
        <w:rPr>
          <w:lang w:val="en-US" w:eastAsia="zh-CN"/>
        </w:rPr>
        <w:t>T</w:t>
      </w:r>
      <w:r>
        <w:rPr>
          <w:vertAlign w:val="subscript"/>
          <w:lang w:val="en-US" w:eastAsia="zh-CN"/>
        </w:rPr>
        <w:t>measure</w:t>
      </w:r>
      <w:r>
        <w:rPr>
          <w:lang w:val="en-US" w:eastAsia="zh-CN"/>
        </w:rPr>
        <w:t xml:space="preserve"> + </w:t>
      </w:r>
      <w:r>
        <w:rPr>
          <w:lang w:eastAsia="zh-CN"/>
        </w:rPr>
        <w:t>T</w:t>
      </w:r>
      <w:r>
        <w:rPr>
          <w:vertAlign w:val="subscript"/>
          <w:lang w:eastAsia="zh-CN"/>
        </w:rPr>
        <w:t>interrupt</w:t>
      </w:r>
      <w:r>
        <w:rPr>
          <w:lang w:eastAsia="zh-CN"/>
        </w:rPr>
        <w:t xml:space="preserve"> </w:t>
      </w:r>
      <w:r>
        <w:rPr>
          <w:lang w:val="en-US" w:eastAsia="zh-CN"/>
        </w:rPr>
        <w:t xml:space="preserve">+ </w:t>
      </w:r>
      <w:r>
        <w:t>T</w:t>
      </w:r>
      <w:r>
        <w:rPr>
          <w:vertAlign w:val="subscript"/>
        </w:rPr>
        <w:t>CHO_execution</w:t>
      </w:r>
    </w:p>
    <w:p>
      <w:pPr>
        <w:keepNext w:val="0"/>
        <w:keepLines w:val="0"/>
        <w:pageBreakBefore w:val="0"/>
        <w:widowControl/>
        <w:kinsoku/>
        <w:wordWrap/>
        <w:overflowPunct/>
        <w:topLinePunct w:val="0"/>
        <w:autoSpaceDE/>
        <w:autoSpaceDN/>
        <w:bidi w:val="0"/>
        <w:adjustRightInd/>
        <w:snapToGrid/>
        <w:spacing w:beforeLines="50" w:after="0" w:afterLines="50"/>
        <w:jc w:val="both"/>
        <w:textAlignment w:val="auto"/>
        <w:rPr>
          <w:rFonts w:hint="eastAsia" w:eastAsia="宋体" w:cs="Times New Roman"/>
          <w:b w:val="0"/>
          <w:bCs w:val="0"/>
          <w:sz w:val="20"/>
          <w:lang w:val="en-US" w:eastAsia="zh-CN"/>
        </w:rPr>
      </w:pPr>
      <w:r>
        <w:rPr>
          <w:rFonts w:hint="eastAsia" w:eastAsia="宋体" w:cs="Times New Roman"/>
          <w:b w:val="0"/>
          <w:bCs w:val="0"/>
          <w:sz w:val="20"/>
          <w:lang w:val="en-US" w:eastAsia="zh-CN"/>
        </w:rPr>
        <w:t>Based on the existing conditional handover delay, only T</w:t>
      </w:r>
      <w:r>
        <w:rPr>
          <w:rFonts w:hint="eastAsia" w:eastAsia="宋体" w:cs="Times New Roman"/>
          <w:b w:val="0"/>
          <w:bCs w:val="0"/>
          <w:sz w:val="20"/>
          <w:vertAlign w:val="subscript"/>
          <w:lang w:val="en-US" w:eastAsia="zh-CN"/>
        </w:rPr>
        <w:t>measure</w:t>
      </w:r>
      <w:r>
        <w:rPr>
          <w:rFonts w:hint="eastAsia" w:eastAsia="宋体" w:cs="Times New Roman"/>
          <w:b w:val="0"/>
          <w:bCs w:val="0"/>
          <w:sz w:val="20"/>
          <w:lang w:val="en-US" w:eastAsia="zh-CN"/>
        </w:rPr>
        <w:t xml:space="preserve"> will be impacted by reduced UE receiving branches. T</w:t>
      </w:r>
      <w:r>
        <w:rPr>
          <w:rFonts w:hint="eastAsia" w:eastAsia="宋体" w:cs="Times New Roman"/>
          <w:b w:val="0"/>
          <w:bCs w:val="0"/>
          <w:sz w:val="20"/>
          <w:vertAlign w:val="subscript"/>
          <w:lang w:val="en-US" w:eastAsia="zh-CN"/>
        </w:rPr>
        <w:t>measure</w:t>
      </w:r>
      <w:r>
        <w:rPr>
          <w:rFonts w:hint="eastAsia" w:eastAsia="宋体" w:cs="Times New Roman"/>
          <w:b w:val="0"/>
          <w:bCs w:val="0"/>
          <w:sz w:val="20"/>
          <w:lang w:val="en-US" w:eastAsia="zh-CN"/>
        </w:rPr>
        <w:t xml:space="preserve"> is the measurement time delay for identifying a new detectable intra-/inter-frequency cell which is defined in intra-/inter-frequency measurement. Thus, we deem that the legacy time period for PSS/SSS detection and time period for time index detection requirements for 1Rx and 2Rx RedCap UEs shall be considered.</w:t>
      </w:r>
    </w:p>
    <w:p>
      <w:pPr>
        <w:keepNext w:val="0"/>
        <w:keepLines w:val="0"/>
        <w:pageBreakBefore w:val="0"/>
        <w:widowControl/>
        <w:kinsoku/>
        <w:wordWrap/>
        <w:overflowPunct/>
        <w:topLinePunct w:val="0"/>
        <w:autoSpaceDE/>
        <w:autoSpaceDN/>
        <w:bidi w:val="0"/>
        <w:adjustRightInd/>
        <w:snapToGrid/>
        <w:spacing w:beforeLines="50" w:after="0" w:afterLines="50"/>
        <w:jc w:val="both"/>
        <w:textAlignment w:val="auto"/>
        <w:rPr>
          <w:rFonts w:hint="default" w:eastAsia="宋体" w:cs="Times New Roman"/>
          <w:b/>
          <w:bCs/>
          <w:sz w:val="20"/>
          <w:lang w:val="en-US" w:eastAsia="zh-CN"/>
        </w:rPr>
      </w:pPr>
      <w:r>
        <w:rPr>
          <w:rFonts w:hint="eastAsia" w:eastAsia="宋体" w:cs="Times New Roman"/>
          <w:b/>
          <w:bCs/>
          <w:sz w:val="20"/>
          <w:lang w:val="en-US" w:eastAsia="zh-CN"/>
        </w:rPr>
        <w:t>Observation 17: Only T</w:t>
      </w:r>
      <w:r>
        <w:rPr>
          <w:rFonts w:hint="eastAsia" w:eastAsia="宋体" w:cs="Times New Roman"/>
          <w:b/>
          <w:bCs/>
          <w:sz w:val="20"/>
          <w:vertAlign w:val="subscript"/>
          <w:lang w:val="en-US" w:eastAsia="zh-CN"/>
        </w:rPr>
        <w:t>measure</w:t>
      </w:r>
      <w:r>
        <w:rPr>
          <w:rFonts w:hint="eastAsia" w:eastAsia="宋体" w:cs="Times New Roman"/>
          <w:b/>
          <w:bCs/>
          <w:sz w:val="20"/>
          <w:lang w:val="en-US" w:eastAsia="zh-CN"/>
        </w:rPr>
        <w:t xml:space="preserve"> is impacted by reduced UE receiving branches.</w:t>
      </w:r>
    </w:p>
    <w:p>
      <w:pPr>
        <w:keepNext w:val="0"/>
        <w:keepLines w:val="0"/>
        <w:pageBreakBefore w:val="0"/>
        <w:widowControl/>
        <w:kinsoku/>
        <w:wordWrap/>
        <w:overflowPunct w:val="0"/>
        <w:topLinePunct w:val="0"/>
        <w:autoSpaceDE w:val="0"/>
        <w:autoSpaceDN w:val="0"/>
        <w:bidi w:val="0"/>
        <w:adjustRightInd w:val="0"/>
        <w:snapToGrid/>
        <w:spacing w:before="120" w:after="120" w:line="240" w:lineRule="auto"/>
        <w:jc w:val="both"/>
        <w:textAlignment w:val="baseline"/>
        <w:rPr>
          <w:rFonts w:hint="eastAsia" w:eastAsia="宋体" w:cs="Times New Roman"/>
          <w:b/>
          <w:bCs/>
          <w:sz w:val="20"/>
          <w:szCs w:val="20"/>
          <w:lang w:val="en-US" w:eastAsia="zh-CN"/>
        </w:rPr>
      </w:pPr>
      <w:r>
        <w:rPr>
          <w:rFonts w:hint="eastAsia" w:eastAsia="宋体" w:cs="Times New Roman"/>
          <w:b/>
          <w:bCs/>
          <w:sz w:val="20"/>
          <w:szCs w:val="20"/>
          <w:lang w:val="en-US" w:eastAsia="zh-CN"/>
        </w:rPr>
        <w:t>Proposal 28: For conditional handover with L3 measurement, the legacy time period for PSS/SSS detection and time period for time index detection requirements for 1Rx and 2Rx RedCap UEs shall be considered.</w:t>
      </w:r>
    </w:p>
    <w:p>
      <w:pPr>
        <w:keepNext w:val="0"/>
        <w:keepLines w:val="0"/>
        <w:pageBreakBefore w:val="0"/>
        <w:widowControl/>
        <w:kinsoku/>
        <w:wordWrap/>
        <w:overflowPunct w:val="0"/>
        <w:topLinePunct w:val="0"/>
        <w:autoSpaceDE w:val="0"/>
        <w:autoSpaceDN w:val="0"/>
        <w:bidi w:val="0"/>
        <w:adjustRightInd w:val="0"/>
        <w:snapToGrid/>
        <w:spacing w:before="120" w:after="120" w:line="240" w:lineRule="auto"/>
        <w:jc w:val="both"/>
        <w:textAlignment w:val="baseline"/>
        <w:rPr>
          <w:rFonts w:hint="eastAsia" w:eastAsia="宋体" w:cs="Times New Roman"/>
          <w:b w:val="0"/>
          <w:bCs w:val="0"/>
          <w:sz w:val="20"/>
          <w:szCs w:val="20"/>
          <w:lang w:val="en-US" w:eastAsia="zh-CN"/>
        </w:rPr>
      </w:pPr>
      <w:r>
        <w:rPr>
          <w:rFonts w:hint="eastAsia" w:eastAsia="宋体" w:cs="Times New Roman"/>
          <w:b w:val="0"/>
          <w:bCs w:val="0"/>
          <w:sz w:val="20"/>
          <w:szCs w:val="20"/>
          <w:lang w:val="en-US" w:eastAsia="zh-CN"/>
        </w:rPr>
        <w:t>For conditional handover without L3 measurement, we do not see the updates and the legacy requirements can be considered.</w:t>
      </w:r>
    </w:p>
    <w:p>
      <w:pPr>
        <w:keepNext w:val="0"/>
        <w:keepLines w:val="0"/>
        <w:pageBreakBefore w:val="0"/>
        <w:widowControl/>
        <w:kinsoku/>
        <w:wordWrap/>
        <w:overflowPunct w:val="0"/>
        <w:topLinePunct w:val="0"/>
        <w:autoSpaceDE w:val="0"/>
        <w:autoSpaceDN w:val="0"/>
        <w:bidi w:val="0"/>
        <w:adjustRightInd w:val="0"/>
        <w:snapToGrid/>
        <w:spacing w:before="120" w:after="120" w:line="240" w:lineRule="auto"/>
        <w:jc w:val="both"/>
        <w:textAlignment w:val="baseline"/>
        <w:rPr>
          <w:rFonts w:hint="default" w:eastAsia="宋体" w:cs="Times New Roman"/>
          <w:b/>
          <w:bCs/>
          <w:sz w:val="20"/>
          <w:szCs w:val="20"/>
          <w:lang w:val="en-US" w:eastAsia="zh-CN"/>
        </w:rPr>
      </w:pPr>
      <w:r>
        <w:rPr>
          <w:rFonts w:hint="eastAsia" w:eastAsia="宋体" w:cs="Times New Roman"/>
          <w:b/>
          <w:bCs/>
          <w:sz w:val="20"/>
          <w:szCs w:val="20"/>
          <w:lang w:val="en-US" w:eastAsia="zh-CN"/>
        </w:rPr>
        <w:t xml:space="preserve">Proposal 29: For conditional handover without L3 measurement, the legacy NTN requirements could be considered. </w:t>
      </w:r>
    </w:p>
    <w:p>
      <w:pPr>
        <w:pStyle w:val="7"/>
        <w:overflowPunct w:val="0"/>
        <w:autoSpaceDE w:val="0"/>
        <w:autoSpaceDN w:val="0"/>
        <w:adjustRightInd w:val="0"/>
        <w:spacing w:before="120" w:after="120" w:line="360" w:lineRule="auto"/>
        <w:jc w:val="both"/>
        <w:textAlignment w:val="baseline"/>
        <w:rPr>
          <w:rFonts w:hint="eastAsia" w:ascii="Times New Roman" w:hAnsi="Times New Roman" w:eastAsia="Times New Roman" w:cs="Times New Roman"/>
          <w:b w:val="0"/>
          <w:bCs w:val="0"/>
          <w:sz w:val="20"/>
          <w:lang w:val="en-US" w:eastAsia="zh-CN"/>
        </w:rPr>
      </w:pPr>
      <w:r>
        <w:rPr>
          <w:rFonts w:hint="eastAsia" w:eastAsia="Times New Roman" w:cs="Times New Roman"/>
          <w:b w:val="0"/>
          <w:bCs w:val="0"/>
          <w:sz w:val="20"/>
          <w:lang w:val="en-US" w:eastAsia="zh-CN"/>
        </w:rPr>
        <w:t>2.1.</w:t>
      </w:r>
      <w:r>
        <w:rPr>
          <w:rFonts w:hint="eastAsia" w:cs="Times New Roman"/>
          <w:b w:val="0"/>
          <w:bCs w:val="0"/>
          <w:sz w:val="20"/>
          <w:lang w:val="en-US" w:eastAsia="zh-CN"/>
        </w:rPr>
        <w:t>1</w:t>
      </w:r>
      <w:r>
        <w:rPr>
          <w:rFonts w:hint="eastAsia" w:eastAsia="Times New Roman" w:cs="Times New Roman"/>
          <w:b w:val="0"/>
          <w:bCs w:val="0"/>
          <w:sz w:val="20"/>
          <w:lang w:val="en-US" w:eastAsia="zh-CN"/>
        </w:rPr>
        <w:t xml:space="preserve">.1.2.5 </w:t>
      </w:r>
      <w:r>
        <w:rPr>
          <w:rFonts w:hint="eastAsia" w:eastAsia="Times New Roman"/>
          <w:sz w:val="20"/>
          <w:szCs w:val="20"/>
          <w:vertAlign w:val="baseline"/>
          <w:lang w:val="en-US" w:eastAsia="zh-CN"/>
        </w:rPr>
        <w:t>Minimization of Derive Tests (MDT) in RRC Idle state and RRC Inactive state</w:t>
      </w:r>
    </w:p>
    <w:p>
      <w:pPr>
        <w:keepNext w:val="0"/>
        <w:keepLines w:val="0"/>
        <w:pageBreakBefore w:val="0"/>
        <w:widowControl/>
        <w:kinsoku/>
        <w:wordWrap/>
        <w:overflowPunct/>
        <w:topLinePunct w:val="0"/>
        <w:autoSpaceDE/>
        <w:autoSpaceDN/>
        <w:bidi w:val="0"/>
        <w:adjustRightInd/>
        <w:snapToGrid/>
        <w:spacing w:beforeLines="50" w:after="0" w:afterLines="50"/>
        <w:jc w:val="both"/>
        <w:textAlignment w:val="auto"/>
        <w:rPr>
          <w:rFonts w:hint="eastAsia" w:eastAsia="宋体"/>
          <w:sz w:val="20"/>
          <w:szCs w:val="20"/>
          <w:lang w:val="en-US" w:eastAsia="zh-CN"/>
        </w:rPr>
      </w:pPr>
      <w:r>
        <w:rPr>
          <w:rFonts w:hint="eastAsia" w:eastAsia="宋体"/>
          <w:sz w:val="20"/>
          <w:szCs w:val="20"/>
          <w:lang w:val="en-US" w:eastAsia="zh-CN"/>
        </w:rPr>
        <w:t>For minimization of derive tests, RAN4 mainly focus on the logged MDT which is different legacy derive tests. The general procedure can be seen as below:</w:t>
      </w:r>
    </w:p>
    <w:p>
      <w:pPr>
        <w:keepNext w:val="0"/>
        <w:keepLines w:val="0"/>
        <w:widowControl/>
        <w:suppressLineNumbers w:val="0"/>
        <w:jc w:val="center"/>
      </w:pPr>
      <w:r>
        <w:rPr>
          <w:rFonts w:ascii="宋体" w:hAnsi="宋体" w:eastAsia="宋体" w:cs="宋体"/>
          <w:kern w:val="0"/>
          <w:sz w:val="24"/>
          <w:szCs w:val="24"/>
          <w:lang w:val="en-US" w:eastAsia="zh-CN" w:bidi="ar"/>
        </w:rPr>
        <w:drawing>
          <wp:inline distT="0" distB="0" distL="114300" distR="114300">
            <wp:extent cx="3405505" cy="2729230"/>
            <wp:effectExtent l="0" t="0" r="8255" b="13970"/>
            <wp:docPr id="5"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 descr="IMG_256"/>
                    <pic:cNvPicPr>
                      <a:picLocks noChangeAspect="1"/>
                    </pic:cNvPicPr>
                  </pic:nvPicPr>
                  <pic:blipFill>
                    <a:blip r:embed="rId11"/>
                    <a:stretch>
                      <a:fillRect/>
                    </a:stretch>
                  </pic:blipFill>
                  <pic:spPr>
                    <a:xfrm>
                      <a:off x="0" y="0"/>
                      <a:ext cx="3405505" cy="2729230"/>
                    </a:xfrm>
                    <a:prstGeom prst="rect">
                      <a:avLst/>
                    </a:prstGeom>
                    <a:noFill/>
                    <a:ln w="9525">
                      <a:noFill/>
                    </a:ln>
                  </pic:spPr>
                </pic:pic>
              </a:graphicData>
            </a:graphic>
          </wp:inline>
        </w:drawing>
      </w:r>
    </w:p>
    <w:p>
      <w:pPr>
        <w:overflowPunct w:val="0"/>
        <w:autoSpaceDE w:val="0"/>
        <w:autoSpaceDN w:val="0"/>
        <w:adjustRightInd w:val="0"/>
        <w:spacing w:before="120" w:after="120" w:line="360" w:lineRule="auto"/>
        <w:jc w:val="center"/>
        <w:textAlignment w:val="baseline"/>
        <w:rPr>
          <w:rFonts w:hint="default" w:eastAsia="宋体" w:cs="Times New Roman"/>
          <w:b w:val="0"/>
          <w:bCs w:val="0"/>
          <w:sz w:val="20"/>
          <w:lang w:val="en-US" w:eastAsia="zh-CN"/>
        </w:rPr>
      </w:pPr>
      <w:r>
        <w:rPr>
          <w:rFonts w:hint="eastAsia" w:eastAsia="宋体" w:cs="Times New Roman"/>
          <w:b w:val="0"/>
          <w:bCs w:val="0"/>
          <w:sz w:val="20"/>
          <w:lang w:val="en-US" w:eastAsia="zh-CN"/>
        </w:rPr>
        <w:t>Figure  MDT procedure</w:t>
      </w:r>
    </w:p>
    <w:p>
      <w:pPr>
        <w:overflowPunct w:val="0"/>
        <w:autoSpaceDE w:val="0"/>
        <w:autoSpaceDN w:val="0"/>
        <w:adjustRightInd w:val="0"/>
        <w:spacing w:before="120" w:after="120" w:line="360" w:lineRule="auto"/>
        <w:jc w:val="both"/>
        <w:textAlignment w:val="baseline"/>
        <w:rPr>
          <w:rFonts w:hint="eastAsia" w:eastAsia="宋体" w:cs="Times New Roman"/>
          <w:b w:val="0"/>
          <w:bCs w:val="0"/>
          <w:sz w:val="20"/>
          <w:lang w:val="en-US" w:eastAsia="zh-CN"/>
        </w:rPr>
      </w:pPr>
      <w:r>
        <w:rPr>
          <w:rFonts w:hint="eastAsia" w:eastAsia="宋体" w:cs="Times New Roman"/>
          <w:b w:val="0"/>
          <w:bCs w:val="0"/>
          <w:sz w:val="20"/>
          <w:lang w:val="en-US" w:eastAsia="zh-CN"/>
        </w:rPr>
        <w:t>And for this part there are three parts shall be considered:</w:t>
      </w:r>
    </w:p>
    <w:p>
      <w:pPr>
        <w:numPr>
          <w:ilvl w:val="0"/>
          <w:numId w:val="16"/>
        </w:numPr>
        <w:overflowPunct w:val="0"/>
        <w:autoSpaceDE w:val="0"/>
        <w:autoSpaceDN w:val="0"/>
        <w:adjustRightInd w:val="0"/>
        <w:spacing w:before="120" w:after="120" w:line="360" w:lineRule="auto"/>
        <w:ind w:left="420" w:hanging="420"/>
        <w:jc w:val="both"/>
        <w:textAlignment w:val="baseline"/>
        <w:rPr>
          <w:rFonts w:hint="eastAsia" w:eastAsia="宋体" w:cs="Times New Roman"/>
          <w:b w:val="0"/>
          <w:bCs w:val="0"/>
          <w:sz w:val="20"/>
          <w:lang w:val="en-US" w:eastAsia="zh-CN"/>
        </w:rPr>
      </w:pPr>
      <w:r>
        <w:rPr>
          <w:rFonts w:hint="eastAsia" w:eastAsia="宋体" w:cs="Times New Roman"/>
          <w:b w:val="0"/>
          <w:bCs w:val="0"/>
          <w:sz w:val="20"/>
          <w:lang w:val="en-US" w:eastAsia="zh-CN"/>
        </w:rPr>
        <w:t>Logging measurements in RRC_IDLE state, reporting the logged measurement;</w:t>
      </w:r>
    </w:p>
    <w:p>
      <w:pPr>
        <w:numPr>
          <w:ilvl w:val="0"/>
          <w:numId w:val="16"/>
        </w:numPr>
        <w:overflowPunct w:val="0"/>
        <w:autoSpaceDE w:val="0"/>
        <w:autoSpaceDN w:val="0"/>
        <w:adjustRightInd w:val="0"/>
        <w:spacing w:before="120" w:after="120" w:line="360" w:lineRule="auto"/>
        <w:ind w:left="420" w:hanging="420"/>
        <w:jc w:val="both"/>
        <w:textAlignment w:val="baseline"/>
        <w:rPr>
          <w:rFonts w:hint="eastAsia" w:eastAsia="宋体" w:cs="Times New Roman"/>
          <w:b w:val="0"/>
          <w:bCs w:val="0"/>
          <w:sz w:val="20"/>
          <w:lang w:val="en-US" w:eastAsia="zh-CN"/>
        </w:rPr>
      </w:pPr>
      <w:r>
        <w:rPr>
          <w:rFonts w:hint="eastAsia" w:eastAsia="宋体" w:cs="Times New Roman"/>
          <w:b w:val="0"/>
          <w:bCs w:val="0"/>
          <w:sz w:val="20"/>
          <w:lang w:val="en-US" w:eastAsia="zh-CN"/>
        </w:rPr>
        <w:t>Logging of RRC connection establishment failure, reporting the logged failure;</w:t>
      </w:r>
    </w:p>
    <w:p>
      <w:pPr>
        <w:numPr>
          <w:ilvl w:val="0"/>
          <w:numId w:val="16"/>
        </w:numPr>
        <w:overflowPunct w:val="0"/>
        <w:autoSpaceDE w:val="0"/>
        <w:autoSpaceDN w:val="0"/>
        <w:adjustRightInd w:val="0"/>
        <w:spacing w:before="120" w:after="120" w:line="360" w:lineRule="auto"/>
        <w:ind w:left="420" w:hanging="420"/>
        <w:jc w:val="both"/>
        <w:textAlignment w:val="baseline"/>
        <w:rPr>
          <w:rFonts w:hint="eastAsia" w:eastAsia="宋体" w:cs="Times New Roman"/>
          <w:b w:val="0"/>
          <w:bCs w:val="0"/>
          <w:sz w:val="20"/>
          <w:lang w:val="en-US" w:eastAsia="zh-CN"/>
        </w:rPr>
      </w:pPr>
      <w:r>
        <w:rPr>
          <w:rFonts w:hint="eastAsia" w:eastAsia="宋体" w:cs="Times New Roman"/>
          <w:b w:val="0"/>
          <w:bCs w:val="0"/>
          <w:sz w:val="20"/>
          <w:lang w:val="en-US" w:eastAsia="zh-CN"/>
        </w:rPr>
        <w:t>Logging of radio link failure and handover failure, reporting the logged failure.</w:t>
      </w:r>
    </w:p>
    <w:p>
      <w:pPr>
        <w:keepNext w:val="0"/>
        <w:keepLines w:val="0"/>
        <w:pageBreakBefore w:val="0"/>
        <w:widowControl/>
        <w:kinsoku/>
        <w:wordWrap/>
        <w:overflowPunct/>
        <w:topLinePunct w:val="0"/>
        <w:autoSpaceDE/>
        <w:autoSpaceDN/>
        <w:bidi w:val="0"/>
        <w:adjustRightInd/>
        <w:snapToGrid/>
        <w:spacing w:beforeLines="50" w:after="0" w:afterLines="50"/>
        <w:jc w:val="both"/>
        <w:textAlignment w:val="auto"/>
        <w:rPr>
          <w:rFonts w:hint="eastAsia" w:eastAsia="宋体" w:cs="Times New Roman"/>
          <w:b w:val="0"/>
          <w:bCs w:val="0"/>
          <w:sz w:val="20"/>
          <w:lang w:val="en-US" w:eastAsia="zh-CN"/>
        </w:rPr>
      </w:pPr>
      <w:r>
        <w:rPr>
          <w:rFonts w:hint="eastAsia" w:eastAsia="宋体" w:cs="Times New Roman"/>
          <w:b w:val="0"/>
          <w:bCs w:val="0"/>
          <w:sz w:val="20"/>
          <w:lang w:val="en-US" w:eastAsia="zh-CN"/>
        </w:rPr>
        <w:t xml:space="preserve">For the logged MDT requirements and RRC connection establishment failure logging and reporting, the requirements consist of two parts: measurement requirements and relative time stamp. Different part has different requirements, among them the relative time stamp has different time duration which is values in seconds. </w:t>
      </w:r>
    </w:p>
    <w:p>
      <w:pPr>
        <w:keepNext w:val="0"/>
        <w:keepLines w:val="0"/>
        <w:pageBreakBefore w:val="0"/>
        <w:widowControl/>
        <w:kinsoku/>
        <w:wordWrap/>
        <w:overflowPunct/>
        <w:topLinePunct w:val="0"/>
        <w:autoSpaceDE/>
        <w:autoSpaceDN/>
        <w:bidi w:val="0"/>
        <w:adjustRightInd/>
        <w:snapToGrid/>
        <w:spacing w:beforeLines="50" w:after="0" w:afterLines="50"/>
        <w:jc w:val="both"/>
        <w:textAlignment w:val="auto"/>
        <w:rPr>
          <w:rFonts w:hint="eastAsia" w:eastAsia="宋体"/>
          <w:sz w:val="20"/>
          <w:szCs w:val="20"/>
          <w:lang w:val="en-US" w:eastAsia="zh-CN"/>
        </w:rPr>
      </w:pPr>
      <w:r>
        <w:rPr>
          <w:rFonts w:hint="eastAsia" w:eastAsia="宋体"/>
          <w:sz w:val="20"/>
          <w:szCs w:val="20"/>
          <w:lang w:val="en-US" w:eastAsia="zh-CN"/>
        </w:rPr>
        <w:t>To my  understanding, RAN4 shall define the related timing accuracy requirements. However, the requirements will not be impacted by the reduced UE receiving branches since the accuracy of the relative time stamping is the drift of the time stamping. Whatever it</w:t>
      </w:r>
      <w:r>
        <w:rPr>
          <w:rFonts w:hint="default" w:eastAsia="宋体"/>
          <w:sz w:val="20"/>
          <w:szCs w:val="20"/>
          <w:lang w:val="en-US" w:eastAsia="zh-CN"/>
        </w:rPr>
        <w:t>’</w:t>
      </w:r>
      <w:r>
        <w:rPr>
          <w:rFonts w:hint="eastAsia" w:eastAsia="宋体"/>
          <w:sz w:val="20"/>
          <w:szCs w:val="20"/>
          <w:lang w:val="en-US" w:eastAsia="zh-CN"/>
        </w:rPr>
        <w:t>s the 1Rx UE or 2Rx UE, if the drift of time stamping for each measurement data collection is not more than the seconds in legacy, the requirements can be applied. Since the differences between 1Rx UE and 2Rx UE in terms of timestamp recording accuracy are primarily determined by their internal hardware configurations, not directly by the number of antennas.</w:t>
      </w:r>
    </w:p>
    <w:p>
      <w:pPr>
        <w:keepNext w:val="0"/>
        <w:keepLines w:val="0"/>
        <w:pageBreakBefore w:val="0"/>
        <w:widowControl/>
        <w:kinsoku/>
        <w:wordWrap/>
        <w:overflowPunct/>
        <w:topLinePunct w:val="0"/>
        <w:autoSpaceDE/>
        <w:autoSpaceDN/>
        <w:bidi w:val="0"/>
        <w:adjustRightInd/>
        <w:snapToGrid/>
        <w:spacing w:beforeLines="50" w:after="0" w:afterLines="50"/>
        <w:jc w:val="both"/>
        <w:textAlignment w:val="auto"/>
        <w:rPr>
          <w:rFonts w:hint="default" w:eastAsia="宋体"/>
          <w:sz w:val="20"/>
          <w:szCs w:val="20"/>
          <w:lang w:val="en-US" w:eastAsia="zh-CN"/>
        </w:rPr>
      </w:pPr>
      <w:r>
        <w:rPr>
          <w:rFonts w:hint="eastAsia" w:eastAsia="宋体"/>
          <w:sz w:val="20"/>
          <w:szCs w:val="20"/>
          <w:lang w:val="en-US" w:eastAsia="zh-CN"/>
        </w:rPr>
        <w:t>However, we see majority companies do not have strong view to define the related requirements for MDT since the RedCap UEs have low complexity and low cost. Few companies deem that the cell size is large enough for NTN and MDT requirements have been defined in legacy NTN. Thus, MDT shall be defined. However, several companies think that normal UEs can also perform MDT and it is not necessary to study MDT for RedCap UEs. We do not have the strong view on this.</w:t>
      </w:r>
    </w:p>
    <w:p>
      <w:pPr>
        <w:keepNext w:val="0"/>
        <w:keepLines w:val="0"/>
        <w:pageBreakBefore w:val="0"/>
        <w:widowControl/>
        <w:kinsoku/>
        <w:wordWrap/>
        <w:overflowPunct w:val="0"/>
        <w:topLinePunct w:val="0"/>
        <w:autoSpaceDE w:val="0"/>
        <w:autoSpaceDN w:val="0"/>
        <w:bidi w:val="0"/>
        <w:adjustRightInd w:val="0"/>
        <w:snapToGrid/>
        <w:spacing w:before="120" w:after="120" w:line="240" w:lineRule="auto"/>
        <w:jc w:val="both"/>
        <w:textAlignment w:val="baseline"/>
        <w:rPr>
          <w:rFonts w:hint="eastAsia" w:eastAsia="宋体" w:cs="Times New Roman"/>
          <w:b w:val="0"/>
          <w:bCs w:val="0"/>
          <w:sz w:val="20"/>
          <w:szCs w:val="20"/>
          <w:lang w:val="en-US" w:eastAsia="zh-CN"/>
        </w:rPr>
      </w:pPr>
      <w:r>
        <w:rPr>
          <w:rFonts w:hint="eastAsia" w:eastAsia="宋体" w:cs="Times New Roman"/>
          <w:b/>
          <w:bCs/>
          <w:sz w:val="20"/>
          <w:szCs w:val="20"/>
          <w:lang w:val="en-US" w:eastAsia="zh-CN"/>
        </w:rPr>
        <w:t>Observation 18: For the logged MDT requirements and RRC connection establishment failure logging and reporting, the requirements consist of two parts: measurement requirements and relative time stamp. Different part has different requirements, among them the relative time stamp has different time duration which is values in seconds.</w:t>
      </w:r>
    </w:p>
    <w:p>
      <w:pPr>
        <w:keepNext w:val="0"/>
        <w:keepLines w:val="0"/>
        <w:pageBreakBefore w:val="0"/>
        <w:widowControl/>
        <w:kinsoku/>
        <w:wordWrap/>
        <w:overflowPunct w:val="0"/>
        <w:topLinePunct w:val="0"/>
        <w:autoSpaceDE w:val="0"/>
        <w:autoSpaceDN w:val="0"/>
        <w:bidi w:val="0"/>
        <w:adjustRightInd w:val="0"/>
        <w:snapToGrid/>
        <w:spacing w:before="120" w:after="120" w:line="240" w:lineRule="auto"/>
        <w:jc w:val="both"/>
        <w:textAlignment w:val="baseline"/>
        <w:rPr>
          <w:rFonts w:hint="default" w:eastAsia="宋体" w:cs="Times New Roman"/>
          <w:b/>
          <w:bCs/>
          <w:sz w:val="20"/>
          <w:szCs w:val="20"/>
          <w:lang w:val="en-US" w:eastAsia="zh-CN"/>
        </w:rPr>
      </w:pPr>
      <w:r>
        <w:rPr>
          <w:rFonts w:hint="eastAsia" w:eastAsia="宋体" w:cs="Times New Roman"/>
          <w:b/>
          <w:bCs/>
          <w:sz w:val="20"/>
          <w:szCs w:val="20"/>
          <w:lang w:val="en-US" w:eastAsia="zh-CN"/>
        </w:rPr>
        <w:t>Observation 19: M</w:t>
      </w:r>
      <w:r>
        <w:rPr>
          <w:rFonts w:hint="eastAsia" w:eastAsia="宋体"/>
          <w:b/>
          <w:bCs/>
          <w:sz w:val="20"/>
          <w:szCs w:val="20"/>
          <w:lang w:val="en-US" w:eastAsia="zh-CN"/>
        </w:rPr>
        <w:t>ajority companies do not have strong view to define the related requirements for MDT since the RedCap UEs have low complexity and low cost. Few companies deem that the cell size is large enough for NTN and MDT requirements have been defined in legacy NTN. Thus, MDT shall be defined. However, several companies think that normal UEs can also perform MDT and it is not necessary to study MDT for RedCap UEs. We do not have the strong view on this.</w:t>
      </w:r>
    </w:p>
    <w:p>
      <w:pPr>
        <w:keepNext w:val="0"/>
        <w:keepLines w:val="0"/>
        <w:pageBreakBefore w:val="0"/>
        <w:widowControl/>
        <w:kinsoku/>
        <w:wordWrap/>
        <w:overflowPunct w:val="0"/>
        <w:topLinePunct w:val="0"/>
        <w:autoSpaceDE w:val="0"/>
        <w:autoSpaceDN w:val="0"/>
        <w:bidi w:val="0"/>
        <w:adjustRightInd w:val="0"/>
        <w:snapToGrid/>
        <w:spacing w:before="120" w:after="120" w:line="240" w:lineRule="auto"/>
        <w:jc w:val="both"/>
        <w:textAlignment w:val="baseline"/>
        <w:rPr>
          <w:rFonts w:hint="default" w:eastAsia="宋体" w:cs="Times New Roman"/>
          <w:b/>
          <w:bCs/>
          <w:sz w:val="20"/>
          <w:szCs w:val="20"/>
          <w:lang w:val="en-US" w:eastAsia="zh-CN"/>
        </w:rPr>
      </w:pPr>
      <w:r>
        <w:rPr>
          <w:rFonts w:hint="eastAsia" w:eastAsia="宋体" w:cs="Times New Roman"/>
          <w:b/>
          <w:bCs/>
          <w:sz w:val="20"/>
          <w:szCs w:val="20"/>
          <w:lang w:val="en-US" w:eastAsia="zh-CN"/>
        </w:rPr>
        <w:t xml:space="preserve">Proposal 30: RAN4 shall consider NTN cell size and RedCap UE capability and then decide whether to define relevant requirements.  </w:t>
      </w:r>
    </w:p>
    <w:p>
      <w:pPr>
        <w:pStyle w:val="6"/>
        <w:overflowPunct w:val="0"/>
        <w:autoSpaceDE w:val="0"/>
        <w:autoSpaceDN w:val="0"/>
        <w:adjustRightInd w:val="0"/>
        <w:spacing w:before="120" w:after="120" w:line="360" w:lineRule="auto"/>
        <w:jc w:val="both"/>
        <w:textAlignment w:val="baseline"/>
        <w:rPr>
          <w:rFonts w:hint="default"/>
          <w:lang w:val="en-US" w:eastAsia="zh-CN"/>
        </w:rPr>
      </w:pPr>
      <w:r>
        <w:rPr>
          <w:rFonts w:hint="eastAsia"/>
          <w:lang w:val="en-US" w:eastAsia="zh-CN"/>
        </w:rPr>
        <w:t>2.1.1.1.3 Unique requirements for RedCap</w:t>
      </w:r>
    </w:p>
    <w:p>
      <w:pPr>
        <w:keepNext w:val="0"/>
        <w:keepLines w:val="0"/>
        <w:pageBreakBefore w:val="0"/>
        <w:widowControl/>
        <w:kinsoku/>
        <w:wordWrap/>
        <w:overflowPunct/>
        <w:topLinePunct w:val="0"/>
        <w:autoSpaceDE/>
        <w:autoSpaceDN/>
        <w:bidi w:val="0"/>
        <w:adjustRightInd/>
        <w:snapToGrid/>
        <w:spacing w:beforeLines="50" w:after="0" w:afterLines="50"/>
        <w:jc w:val="both"/>
        <w:textAlignment w:val="auto"/>
        <w:rPr>
          <w:rFonts w:hint="eastAsia" w:eastAsia="宋体"/>
          <w:sz w:val="20"/>
          <w:szCs w:val="20"/>
          <w:lang w:val="en-US" w:eastAsia="zh-CN"/>
        </w:rPr>
      </w:pPr>
      <w:r>
        <w:rPr>
          <w:rFonts w:hint="eastAsia" w:eastAsia="宋体"/>
          <w:sz w:val="20"/>
          <w:szCs w:val="20"/>
          <w:lang w:val="en-US" w:eastAsia="zh-CN"/>
        </w:rPr>
        <w:t>In the last meeting, we just discussed the requirements only for RedCap which can be seen as below:</w:t>
      </w:r>
    </w:p>
    <w:tbl>
      <w:tblPr>
        <w:tblStyle w:val="3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8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4" w:hRule="atLeast"/>
          <w:jc w:val="center"/>
        </w:trPr>
        <w:tc>
          <w:tcPr>
            <w:tcW w:w="6800" w:type="dxa"/>
          </w:tcPr>
          <w:p>
            <w:pPr>
              <w:numPr>
                <w:ilvl w:val="0"/>
                <w:numId w:val="16"/>
              </w:numPr>
              <w:overflowPunct w:val="0"/>
              <w:autoSpaceDE w:val="0"/>
              <w:autoSpaceDN w:val="0"/>
              <w:adjustRightInd w:val="0"/>
              <w:spacing w:before="120" w:after="120" w:line="360" w:lineRule="auto"/>
              <w:ind w:left="420" w:hanging="420"/>
              <w:jc w:val="both"/>
              <w:textAlignment w:val="baseline"/>
              <w:rPr>
                <w:rFonts w:hint="eastAsia" w:eastAsia="宋体" w:cs="Times New Roman"/>
                <w:b w:val="0"/>
                <w:bCs w:val="0"/>
                <w:sz w:val="20"/>
                <w:lang w:val="en-US" w:eastAsia="zh-CN"/>
              </w:rPr>
            </w:pPr>
            <w:r>
              <w:rPr>
                <w:rFonts w:hint="eastAsia" w:eastAsia="宋体" w:cs="Times New Roman"/>
                <w:b w:val="0"/>
                <w:bCs w:val="0"/>
                <w:sz w:val="20"/>
                <w:lang w:val="en-US" w:eastAsia="zh-CN"/>
              </w:rPr>
              <w:t>Configured Grant based Small Data Transmission (CG-SDT)</w:t>
            </w:r>
          </w:p>
          <w:p>
            <w:pPr>
              <w:numPr>
                <w:ilvl w:val="0"/>
                <w:numId w:val="16"/>
              </w:numPr>
              <w:overflowPunct w:val="0"/>
              <w:autoSpaceDE w:val="0"/>
              <w:autoSpaceDN w:val="0"/>
              <w:adjustRightInd w:val="0"/>
              <w:spacing w:before="120" w:after="120" w:line="360" w:lineRule="auto"/>
              <w:ind w:left="420" w:hanging="420"/>
              <w:jc w:val="both"/>
              <w:textAlignment w:val="baseline"/>
              <w:rPr>
                <w:rFonts w:hint="default" w:ascii="Times New Roman" w:hAnsi="Times New Roman" w:eastAsia="宋体" w:cs="Times New Roman"/>
                <w:b w:val="0"/>
                <w:bCs w:val="0"/>
                <w:sz w:val="20"/>
                <w:vertAlign w:val="baseline"/>
                <w:lang w:val="en-US" w:eastAsia="zh-CN"/>
              </w:rPr>
            </w:pPr>
            <w:r>
              <w:rPr>
                <w:rFonts w:hint="eastAsia" w:eastAsia="宋体" w:cs="Times New Roman"/>
                <w:b w:val="0"/>
                <w:bCs w:val="0"/>
                <w:sz w:val="20"/>
                <w:lang w:val="en-US" w:eastAsia="zh-CN"/>
              </w:rPr>
              <w:t>Random Access based Small Data Transmission (RA-SDT)</w:t>
            </w:r>
          </w:p>
        </w:tc>
      </w:tr>
    </w:tbl>
    <w:p>
      <w:pPr>
        <w:keepNext w:val="0"/>
        <w:keepLines w:val="0"/>
        <w:pageBreakBefore w:val="0"/>
        <w:widowControl/>
        <w:kinsoku/>
        <w:wordWrap/>
        <w:overflowPunct/>
        <w:topLinePunct w:val="0"/>
        <w:autoSpaceDE/>
        <w:autoSpaceDN/>
        <w:bidi w:val="0"/>
        <w:adjustRightInd/>
        <w:snapToGrid/>
        <w:spacing w:beforeLines="50" w:after="0" w:afterLines="50"/>
        <w:jc w:val="both"/>
        <w:textAlignment w:val="auto"/>
        <w:rPr>
          <w:rFonts w:hint="default" w:eastAsia="宋体"/>
          <w:sz w:val="20"/>
          <w:szCs w:val="20"/>
          <w:lang w:val="en-US" w:eastAsia="zh-CN"/>
        </w:rPr>
      </w:pPr>
      <w:r>
        <w:rPr>
          <w:rFonts w:hint="eastAsia" w:eastAsia="宋体"/>
          <w:sz w:val="20"/>
          <w:szCs w:val="20"/>
          <w:lang w:val="en-US" w:eastAsia="zh-CN"/>
        </w:rPr>
        <w:t>For unique requirements for RedCap, we will analyze its feasibility for RedCap UEs in NTN scenario and then decide to whether define the related RRM requirements or not.</w:t>
      </w:r>
    </w:p>
    <w:p>
      <w:pPr>
        <w:pStyle w:val="7"/>
        <w:overflowPunct w:val="0"/>
        <w:autoSpaceDE w:val="0"/>
        <w:autoSpaceDN w:val="0"/>
        <w:adjustRightInd w:val="0"/>
        <w:spacing w:before="120" w:after="120" w:line="360" w:lineRule="auto"/>
        <w:jc w:val="both"/>
        <w:textAlignment w:val="baseline"/>
        <w:rPr>
          <w:rFonts w:hint="eastAsia" w:eastAsia="Times New Roman" w:cs="Times New Roman"/>
          <w:b w:val="0"/>
          <w:bCs w:val="0"/>
          <w:sz w:val="20"/>
          <w:lang w:val="en-US" w:eastAsia="zh-CN"/>
        </w:rPr>
      </w:pPr>
      <w:r>
        <w:rPr>
          <w:rFonts w:hint="eastAsia" w:eastAsia="Times New Roman" w:cs="Times New Roman"/>
          <w:b w:val="0"/>
          <w:bCs w:val="0"/>
          <w:sz w:val="20"/>
          <w:lang w:val="en-US" w:eastAsia="zh-CN"/>
        </w:rPr>
        <w:t>2.1.</w:t>
      </w:r>
      <w:r>
        <w:rPr>
          <w:rFonts w:hint="eastAsia" w:cs="Times New Roman"/>
          <w:b w:val="0"/>
          <w:bCs w:val="0"/>
          <w:sz w:val="20"/>
          <w:lang w:val="en-US" w:eastAsia="zh-CN"/>
        </w:rPr>
        <w:t>1</w:t>
      </w:r>
      <w:r>
        <w:rPr>
          <w:rFonts w:hint="eastAsia" w:eastAsia="Times New Roman" w:cs="Times New Roman"/>
          <w:b w:val="0"/>
          <w:bCs w:val="0"/>
          <w:sz w:val="20"/>
          <w:lang w:val="en-US" w:eastAsia="zh-CN"/>
        </w:rPr>
        <w:t>.1.3.1 Configured Grant based Small Data Transmission (CG-SDT)</w:t>
      </w:r>
    </w:p>
    <w:p>
      <w:pPr>
        <w:overflowPunct w:val="0"/>
        <w:autoSpaceDE w:val="0"/>
        <w:autoSpaceDN w:val="0"/>
        <w:adjustRightInd w:val="0"/>
        <w:spacing w:before="120" w:after="120" w:line="360" w:lineRule="auto"/>
        <w:jc w:val="both"/>
        <w:textAlignment w:val="baseline"/>
        <w:rPr>
          <w:rFonts w:hint="eastAsia" w:eastAsia="宋体" w:cs="Times New Roman"/>
          <w:b w:val="0"/>
          <w:bCs w:val="0"/>
          <w:sz w:val="20"/>
          <w:lang w:val="en-US" w:eastAsia="zh-CN"/>
        </w:rPr>
      </w:pPr>
      <w:r>
        <w:rPr>
          <w:rFonts w:hint="eastAsia" w:eastAsia="宋体" w:cs="Times New Roman"/>
          <w:b w:val="0"/>
          <w:bCs w:val="0"/>
          <w:sz w:val="20"/>
          <w:lang w:val="en-US" w:eastAsia="zh-CN"/>
        </w:rPr>
        <w:t xml:space="preserve">For CG-SDT, it likes the LTE PUR which does not need the PRACH process in order to reduce the overhead of the uplink resources and reduce the power consumption especially for the small data transmission. </w:t>
      </w:r>
    </w:p>
    <w:p>
      <w:pPr>
        <w:keepNext w:val="0"/>
        <w:keepLines w:val="0"/>
        <w:pageBreakBefore w:val="0"/>
        <w:widowControl/>
        <w:kinsoku/>
        <w:wordWrap/>
        <w:overflowPunct/>
        <w:topLinePunct w:val="0"/>
        <w:autoSpaceDE/>
        <w:autoSpaceDN/>
        <w:bidi w:val="0"/>
        <w:adjustRightInd/>
        <w:snapToGrid/>
        <w:spacing w:beforeLines="50" w:after="0" w:afterLines="50"/>
        <w:jc w:val="both"/>
        <w:textAlignment w:val="auto"/>
        <w:rPr>
          <w:rFonts w:hint="eastAsia" w:eastAsia="宋体"/>
          <w:sz w:val="20"/>
          <w:szCs w:val="20"/>
          <w:lang w:val="en-US" w:eastAsia="zh-CN"/>
        </w:rPr>
      </w:pPr>
      <w:r>
        <w:rPr>
          <w:rFonts w:hint="eastAsia" w:eastAsia="宋体" w:cs="Times New Roman"/>
          <w:b w:val="0"/>
          <w:bCs w:val="0"/>
          <w:sz w:val="20"/>
          <w:lang w:val="en-US" w:eastAsia="zh-CN"/>
        </w:rPr>
        <w:t>Based on the existing specification, t</w:t>
      </w:r>
      <w:r>
        <w:t>he UE is allowed to transmit using the configured uplink resources provided that the UE is synchronized towards the serving cell prior to transmission. If the UE is not able to obtain the synchronization towards the serving cell then the UE shall drop the small data transmission.</w:t>
      </w:r>
      <w:r>
        <w:rPr>
          <w:rFonts w:hint="eastAsia" w:eastAsia="宋体"/>
          <w:lang w:val="en-US" w:eastAsia="zh-CN"/>
        </w:rPr>
        <w:t xml:space="preserve"> Thus, the most important thing is the timing synchronization. RAN4 has already defined the requirements to perform the TA validation based on the RSRP change. When UE is configured with the CG-SDT parameters, UE will store the original RSRP value which is the measurement reference RSRP1. Then UE will select SSB which is above the </w:t>
      </w:r>
      <w:r>
        <w:rPr>
          <w:rFonts w:hint="eastAsia" w:eastAsia="宋体"/>
          <w:i/>
          <w:iCs/>
          <w:lang w:val="en-US" w:eastAsia="zh-CN"/>
        </w:rPr>
        <w:t>cg-SDT-RSRP-ThresholdSSB</w:t>
      </w:r>
      <w:r>
        <w:rPr>
          <w:rFonts w:hint="eastAsia" w:eastAsia="宋体"/>
          <w:lang w:val="en-US" w:eastAsia="zh-CN"/>
        </w:rPr>
        <w:t xml:space="preserve"> or has the same SSB index as the SSB selected for initial transmission for CG-SDT. Based on the selected SSB, UE will measure the current RSRP value of the downlink pathloss reference and than the change between the stored RSRP and the RSRP for current DL pathloss reference will be calculated. If the change is within the threshold, the TA is valid; otherwise, UE will drop the CG-SDT. The current RedCap UEs</w:t>
      </w:r>
      <w:r>
        <w:rPr>
          <w:rFonts w:hint="default" w:eastAsia="宋体"/>
          <w:lang w:val="en-US" w:eastAsia="zh-CN"/>
        </w:rPr>
        <w:t>’</w:t>
      </w:r>
      <w:r>
        <w:rPr>
          <w:rFonts w:hint="eastAsia" w:eastAsia="宋体"/>
          <w:lang w:val="en-US" w:eastAsia="zh-CN"/>
        </w:rPr>
        <w:t xml:space="preserve"> requirement is as below:</w:t>
      </w:r>
    </w:p>
    <w:p>
      <w:pPr>
        <w:pStyle w:val="55"/>
        <w:rPr>
          <w:lang w:val="fr-FR"/>
        </w:rPr>
      </w:pPr>
      <w:r>
        <w:rPr>
          <w:lang w:val="fr-FR"/>
        </w:rPr>
        <w:t>Table 5.5.3-1 Valid measurement for FR1 for UE not configurd with eDRX cycle</w:t>
      </w:r>
    </w:p>
    <w:tbl>
      <w:tblPr>
        <w:tblStyle w:val="3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38"/>
        <w:gridCol w:w="77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8" w:type="dxa"/>
          </w:tcPr>
          <w:p>
            <w:pPr>
              <w:pStyle w:val="46"/>
              <w:rPr>
                <w:i/>
                <w:iCs/>
                <w:lang w:val="fr-FR"/>
              </w:rPr>
            </w:pPr>
            <w:r>
              <w:rPr>
                <w:lang w:val="fr-FR"/>
              </w:rPr>
              <w:t>Measurement</w:t>
            </w:r>
          </w:p>
        </w:tc>
        <w:tc>
          <w:tcPr>
            <w:tcW w:w="7791" w:type="dxa"/>
          </w:tcPr>
          <w:p>
            <w:pPr>
              <w:pStyle w:val="46"/>
              <w:rPr>
                <w:i/>
                <w:iCs/>
                <w:lang w:val="fr-FR"/>
              </w:rPr>
            </w:pPr>
            <w:r>
              <w:rPr>
                <w:lang w:val="fr-FR"/>
              </w:rPr>
              <w:t>FR1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8" w:type="dxa"/>
          </w:tcPr>
          <w:p>
            <w:pPr>
              <w:pStyle w:val="47"/>
              <w:rPr>
                <w:i/>
                <w:iCs/>
                <w:lang w:val="fr-FR"/>
              </w:rPr>
            </w:pPr>
            <w:r>
              <w:rPr>
                <w:lang w:val="fr-FR"/>
              </w:rPr>
              <w:t>RSRP</w:t>
            </w:r>
            <w:r>
              <w:rPr>
                <w:vertAlign w:val="subscript"/>
                <w:lang w:val="fr-FR"/>
              </w:rPr>
              <w:t>1</w:t>
            </w:r>
          </w:p>
        </w:tc>
        <w:tc>
          <w:tcPr>
            <w:tcW w:w="7791" w:type="dxa"/>
          </w:tcPr>
          <w:p>
            <w:pPr>
              <w:pStyle w:val="47"/>
              <w:rPr>
                <w:i/>
                <w:iCs/>
                <w:lang w:val="fr-FR"/>
              </w:rPr>
            </w:pPr>
            <w:r>
              <w:rPr>
                <w:lang w:val="fr-FR"/>
              </w:rPr>
              <w:t>(T1 – min(640ms, M1*T</w:t>
            </w:r>
            <w:r>
              <w:rPr>
                <w:vertAlign w:val="subscript"/>
                <w:lang w:val="fr-FR"/>
              </w:rPr>
              <w:t>DRX</w:t>
            </w:r>
            <w:r>
              <w:rPr>
                <w:lang w:val="fr-FR"/>
              </w:rPr>
              <w:t xml:space="preserve">)) </w:t>
            </w:r>
            <w:r>
              <w:rPr>
                <w:rFonts w:cs="Arial"/>
                <w:lang w:val="fr-FR"/>
              </w:rPr>
              <w:t>≤</w:t>
            </w:r>
            <w:r>
              <w:rPr>
                <w:lang w:val="fr-FR"/>
              </w:rPr>
              <w:t xml:space="preserve"> T1’ </w:t>
            </w:r>
            <w:r>
              <w:rPr>
                <w:rFonts w:cs="Arial"/>
                <w:lang w:val="fr-FR"/>
              </w:rPr>
              <w:t xml:space="preserve">≤ </w:t>
            </w:r>
            <w:r>
              <w:rPr>
                <w:lang w:val="fr-FR"/>
              </w:rPr>
              <w:t>(T1 + min(640ms, M1*T</w:t>
            </w:r>
            <w:r>
              <w:rPr>
                <w:vertAlign w:val="subscript"/>
                <w:lang w:val="fr-FR"/>
              </w:rPr>
              <w:t>DRX</w:t>
            </w:r>
            <w:r>
              <w:rPr>
                <w:lang w:val="fr-F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8" w:type="dxa"/>
          </w:tcPr>
          <w:p>
            <w:pPr>
              <w:pStyle w:val="47"/>
              <w:rPr>
                <w:i/>
                <w:iCs/>
                <w:lang w:val="fr-FR"/>
              </w:rPr>
            </w:pPr>
            <w:r>
              <w:rPr>
                <w:lang w:val="fr-FR"/>
              </w:rPr>
              <w:t>RSRP</w:t>
            </w:r>
            <w:r>
              <w:rPr>
                <w:vertAlign w:val="subscript"/>
                <w:lang w:val="fr-FR"/>
              </w:rPr>
              <w:t>2</w:t>
            </w:r>
          </w:p>
        </w:tc>
        <w:tc>
          <w:tcPr>
            <w:tcW w:w="7791" w:type="dxa"/>
          </w:tcPr>
          <w:p>
            <w:pPr>
              <w:pStyle w:val="47"/>
              <w:rPr>
                <w:i/>
                <w:iCs/>
                <w:lang w:val="fr-FR"/>
              </w:rPr>
            </w:pPr>
            <w:r>
              <w:rPr>
                <w:lang w:val="fr-FR"/>
              </w:rPr>
              <w:t>(T2 – min(640ms, M1*T</w:t>
            </w:r>
            <w:r>
              <w:rPr>
                <w:vertAlign w:val="subscript"/>
                <w:lang w:val="fr-FR"/>
              </w:rPr>
              <w:t>DRX</w:t>
            </w:r>
            <w:r>
              <w:rPr>
                <w:lang w:val="fr-FR"/>
              </w:rPr>
              <w:t xml:space="preserve">)) </w:t>
            </w:r>
            <w:r>
              <w:rPr>
                <w:rFonts w:cs="Arial"/>
                <w:lang w:val="fr-FR"/>
              </w:rPr>
              <w:t>≤</w:t>
            </w:r>
            <w:r>
              <w:rPr>
                <w:lang w:val="fr-FR"/>
              </w:rPr>
              <w:t xml:space="preserve"> T2’ </w:t>
            </w:r>
            <w:r>
              <w:rPr>
                <w:rFonts w:cs="Arial"/>
                <w:lang w:val="fr-FR"/>
              </w:rPr>
              <w:t>≤ T2</w:t>
            </w:r>
          </w:p>
        </w:tc>
      </w:tr>
    </w:tbl>
    <w:p>
      <w:pPr>
        <w:keepNext w:val="0"/>
        <w:keepLines w:val="0"/>
        <w:pageBreakBefore w:val="0"/>
        <w:widowControl/>
        <w:kinsoku/>
        <w:wordWrap/>
        <w:overflowPunct/>
        <w:topLinePunct w:val="0"/>
        <w:autoSpaceDE/>
        <w:autoSpaceDN/>
        <w:bidi w:val="0"/>
        <w:adjustRightInd/>
        <w:snapToGrid/>
        <w:spacing w:beforeLines="50" w:after="0" w:afterLines="50"/>
        <w:jc w:val="both"/>
        <w:textAlignment w:val="auto"/>
        <w:rPr>
          <w:rFonts w:hint="default" w:eastAsia="宋体"/>
          <w:lang w:val="en-US" w:eastAsia="zh-CN"/>
        </w:rPr>
      </w:pPr>
      <w:r>
        <w:rPr>
          <w:rFonts w:hint="eastAsia" w:eastAsia="宋体"/>
          <w:lang w:val="en-US" w:eastAsia="zh-CN"/>
        </w:rPr>
        <w:t>We see that the SDT maybe also apply for the NTN scenario which is not the corner case. However, if we plan to define the requirements in NTN, GSO and NGSO shall be distinguished.</w:t>
      </w:r>
    </w:p>
    <w:p>
      <w:pPr>
        <w:keepNext w:val="0"/>
        <w:keepLines w:val="0"/>
        <w:pageBreakBefore w:val="0"/>
        <w:widowControl/>
        <w:kinsoku/>
        <w:wordWrap/>
        <w:overflowPunct/>
        <w:topLinePunct w:val="0"/>
        <w:autoSpaceDE/>
        <w:autoSpaceDN/>
        <w:bidi w:val="0"/>
        <w:adjustRightInd/>
        <w:snapToGrid/>
        <w:spacing w:beforeLines="50" w:after="0" w:afterLines="50"/>
        <w:jc w:val="both"/>
        <w:textAlignment w:val="auto"/>
        <w:rPr>
          <w:rFonts w:hint="eastAsia" w:eastAsia="宋体" w:cs="Times New Roman"/>
          <w:b w:val="0"/>
          <w:bCs w:val="0"/>
          <w:sz w:val="20"/>
          <w:lang w:val="en-US" w:eastAsia="zh-CN"/>
        </w:rPr>
      </w:pPr>
      <w:r>
        <w:rPr>
          <w:rFonts w:hint="eastAsia" w:eastAsia="宋体"/>
          <w:lang w:val="en-US" w:eastAsia="zh-CN"/>
        </w:rPr>
        <w:t>For NTN GSO scenario, if UE receives the CG-SDT configuration, UE shall store the latest RSRP value, then UE will select the proper SSB to measure the current DL RSRP, t</w:t>
      </w:r>
      <w:r>
        <w:rPr>
          <w:rFonts w:hint="eastAsia" w:eastAsia="宋体" w:cs="Times New Roman"/>
          <w:b w:val="0"/>
          <w:bCs w:val="0"/>
          <w:sz w:val="20"/>
          <w:lang w:val="en-US" w:eastAsia="zh-CN"/>
        </w:rPr>
        <w:t>he RSRP change will be smaller since the position of GSO satellite is stable from UE perspective and UE would not have the large mobility. The legacy RedCap UEs</w:t>
      </w:r>
      <w:r>
        <w:rPr>
          <w:rFonts w:hint="default" w:eastAsia="宋体" w:cs="Times New Roman"/>
          <w:b w:val="0"/>
          <w:bCs w:val="0"/>
          <w:sz w:val="20"/>
          <w:lang w:val="en-US" w:eastAsia="zh-CN"/>
        </w:rPr>
        <w:t>’</w:t>
      </w:r>
      <w:r>
        <w:rPr>
          <w:rFonts w:hint="eastAsia" w:eastAsia="宋体" w:cs="Times New Roman"/>
          <w:b w:val="0"/>
          <w:bCs w:val="0"/>
          <w:sz w:val="20"/>
          <w:lang w:val="en-US" w:eastAsia="zh-CN"/>
        </w:rPr>
        <w:t xml:space="preserve"> RSRP measurement can be the baseline.  </w:t>
      </w:r>
    </w:p>
    <w:p>
      <w:pPr>
        <w:keepNext w:val="0"/>
        <w:keepLines w:val="0"/>
        <w:pageBreakBefore w:val="0"/>
        <w:widowControl/>
        <w:kinsoku/>
        <w:wordWrap/>
        <w:overflowPunct/>
        <w:topLinePunct w:val="0"/>
        <w:autoSpaceDE/>
        <w:autoSpaceDN/>
        <w:bidi w:val="0"/>
        <w:adjustRightInd/>
        <w:snapToGrid/>
        <w:spacing w:beforeLines="50" w:after="0" w:afterLines="50"/>
        <w:jc w:val="both"/>
        <w:textAlignment w:val="auto"/>
        <w:rPr>
          <w:rFonts w:hint="eastAsia" w:eastAsia="宋体" w:cs="Times New Roman"/>
          <w:b w:val="0"/>
          <w:bCs w:val="0"/>
          <w:sz w:val="20"/>
          <w:lang w:val="en-US" w:eastAsia="zh-CN"/>
        </w:rPr>
      </w:pPr>
      <w:r>
        <w:rPr>
          <w:rFonts w:hint="eastAsia" w:eastAsia="宋体" w:cs="Times New Roman"/>
          <w:b w:val="0"/>
          <w:bCs w:val="0"/>
          <w:sz w:val="20"/>
          <w:lang w:val="en-US" w:eastAsia="zh-CN"/>
        </w:rPr>
        <w:t>For NTN NGSO scenario, the main difference compared to GSO is the velocity of the satellite. In theory, the RSRP change will be very large for NGSO and the TA will be invalid based on RSRP change which will exceed the RSRP change threshold.  However, based on RAN2</w:t>
      </w:r>
      <w:r>
        <w:rPr>
          <w:rFonts w:hint="default" w:eastAsia="宋体" w:cs="Times New Roman"/>
          <w:b w:val="0"/>
          <w:bCs w:val="0"/>
          <w:sz w:val="20"/>
          <w:lang w:val="en-US" w:eastAsia="zh-CN"/>
        </w:rPr>
        <w:t>’</w:t>
      </w:r>
      <w:r>
        <w:rPr>
          <w:rFonts w:hint="eastAsia" w:eastAsia="宋体" w:cs="Times New Roman"/>
          <w:b w:val="0"/>
          <w:bCs w:val="0"/>
          <w:sz w:val="20"/>
          <w:lang w:val="en-US" w:eastAsia="zh-CN"/>
        </w:rPr>
        <w:t>s understanding we find the threshold of RSRP change can be up to 34dB:</w:t>
      </w:r>
    </w:p>
    <w:p>
      <w:pPr>
        <w:overflowPunct w:val="0"/>
        <w:autoSpaceDE w:val="0"/>
        <w:autoSpaceDN w:val="0"/>
        <w:adjustRightInd w:val="0"/>
        <w:spacing w:before="120" w:after="120" w:line="360" w:lineRule="auto"/>
        <w:jc w:val="both"/>
        <w:textAlignment w:val="baseline"/>
        <w:rPr>
          <w:rFonts w:hint="default" w:eastAsia="宋体" w:cs="Times New Roman"/>
          <w:b w:val="0"/>
          <w:bCs w:val="0"/>
          <w:sz w:val="20"/>
          <w:lang w:val="en-US" w:eastAsia="zh-CN"/>
        </w:rPr>
      </w:pPr>
      <w:r>
        <w:drawing>
          <wp:inline distT="0" distB="0" distL="114300" distR="114300">
            <wp:extent cx="6119495" cy="434975"/>
            <wp:effectExtent l="0" t="0" r="6985" b="6985"/>
            <wp:docPr id="6"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2"/>
                    <pic:cNvPicPr>
                      <a:picLocks noChangeAspect="1"/>
                    </pic:cNvPicPr>
                  </pic:nvPicPr>
                  <pic:blipFill>
                    <a:blip r:embed="rId12"/>
                    <a:stretch>
                      <a:fillRect/>
                    </a:stretch>
                  </pic:blipFill>
                  <pic:spPr>
                    <a:xfrm>
                      <a:off x="0" y="0"/>
                      <a:ext cx="6119495" cy="434975"/>
                    </a:xfrm>
                    <a:prstGeom prst="rect">
                      <a:avLst/>
                    </a:prstGeom>
                    <a:noFill/>
                    <a:ln>
                      <a:noFill/>
                    </a:ln>
                  </pic:spPr>
                </pic:pic>
              </a:graphicData>
            </a:graphic>
          </wp:inline>
        </w:drawing>
      </w:r>
    </w:p>
    <w:p>
      <w:pPr>
        <w:keepNext w:val="0"/>
        <w:keepLines w:val="0"/>
        <w:pageBreakBefore w:val="0"/>
        <w:widowControl/>
        <w:kinsoku/>
        <w:wordWrap/>
        <w:overflowPunct/>
        <w:topLinePunct w:val="0"/>
        <w:autoSpaceDE/>
        <w:autoSpaceDN/>
        <w:bidi w:val="0"/>
        <w:adjustRightInd/>
        <w:snapToGrid/>
        <w:spacing w:beforeLines="50" w:after="0" w:afterLines="50"/>
        <w:jc w:val="both"/>
        <w:textAlignment w:val="auto"/>
        <w:rPr>
          <w:rFonts w:hint="eastAsia" w:eastAsia="宋体" w:cs="Times New Roman"/>
          <w:b w:val="0"/>
          <w:bCs w:val="0"/>
          <w:sz w:val="20"/>
          <w:lang w:val="en-US" w:eastAsia="zh-CN"/>
        </w:rPr>
      </w:pPr>
      <w:r>
        <w:rPr>
          <w:rFonts w:hint="eastAsia" w:eastAsia="宋体" w:cs="Times New Roman"/>
          <w:b w:val="0"/>
          <w:bCs w:val="0"/>
          <w:sz w:val="20"/>
          <w:lang w:val="en-US" w:eastAsia="zh-CN"/>
        </w:rPr>
        <w:t xml:space="preserve">We think this threshold is relaxed enough and also there are 5bits spared. Thus, we support the CG-SDT shall be studied in NGSO scenario. The  valid measurement for FR1 in NGSO shall be the same as in GSO. </w:t>
      </w:r>
    </w:p>
    <w:p>
      <w:pPr>
        <w:keepNext w:val="0"/>
        <w:keepLines w:val="0"/>
        <w:pageBreakBefore w:val="0"/>
        <w:widowControl/>
        <w:kinsoku/>
        <w:wordWrap/>
        <w:overflowPunct/>
        <w:topLinePunct w:val="0"/>
        <w:autoSpaceDE/>
        <w:autoSpaceDN/>
        <w:bidi w:val="0"/>
        <w:adjustRightInd/>
        <w:snapToGrid/>
        <w:spacing w:beforeLines="50" w:after="0" w:afterLines="50"/>
        <w:jc w:val="both"/>
        <w:textAlignment w:val="auto"/>
        <w:rPr>
          <w:rFonts w:hint="eastAsia" w:eastAsia="宋体" w:cs="Times New Roman"/>
          <w:b w:val="0"/>
          <w:bCs w:val="0"/>
          <w:sz w:val="20"/>
          <w:lang w:val="en-US" w:eastAsia="zh-CN"/>
        </w:rPr>
      </w:pPr>
      <w:r>
        <w:rPr>
          <w:rFonts w:hint="eastAsia" w:eastAsia="宋体" w:cs="Times New Roman"/>
          <w:b w:val="0"/>
          <w:bCs w:val="0"/>
          <w:sz w:val="20"/>
          <w:lang w:val="en-US" w:eastAsia="zh-CN"/>
        </w:rPr>
        <w:t xml:space="preserve">The next point shall be also considered in NTN scenario which is the SDT timer, the TA validation shall be verified before the timer expiration. </w:t>
      </w:r>
    </w:p>
    <w:p>
      <w:pPr>
        <w:keepNext w:val="0"/>
        <w:keepLines w:val="0"/>
        <w:pageBreakBefore w:val="0"/>
        <w:widowControl/>
        <w:kinsoku/>
        <w:wordWrap/>
        <w:overflowPunct/>
        <w:topLinePunct w:val="0"/>
        <w:autoSpaceDE/>
        <w:autoSpaceDN/>
        <w:bidi w:val="0"/>
        <w:adjustRightInd/>
        <w:snapToGrid/>
        <w:spacing w:beforeLines="50" w:after="0" w:afterLines="50"/>
        <w:jc w:val="both"/>
        <w:textAlignment w:val="auto"/>
        <w:rPr>
          <w:rFonts w:hint="eastAsia" w:eastAsia="宋体" w:cs="Times New Roman"/>
          <w:b w:val="0"/>
          <w:bCs w:val="0"/>
          <w:sz w:val="20"/>
          <w:lang w:val="en-US" w:eastAsia="zh-CN"/>
        </w:rPr>
      </w:pPr>
      <w:r>
        <w:rPr>
          <w:rFonts w:hint="eastAsia" w:eastAsia="宋体" w:cs="Times New Roman"/>
          <w:b w:val="0"/>
          <w:bCs w:val="0"/>
          <w:sz w:val="20"/>
          <w:lang w:val="en-US" w:eastAsia="zh-CN"/>
        </w:rPr>
        <w:t>Above all, the final valid measurement for FR1 can be:</w:t>
      </w:r>
    </w:p>
    <w:tbl>
      <w:tblPr>
        <w:tblStyle w:val="3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38"/>
        <w:gridCol w:w="77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838" w:type="dxa"/>
          </w:tcPr>
          <w:p>
            <w:pPr>
              <w:pStyle w:val="46"/>
              <w:rPr>
                <w:i/>
                <w:iCs/>
                <w:lang w:val="fr-FR"/>
              </w:rPr>
            </w:pPr>
            <w:r>
              <w:rPr>
                <w:lang w:val="fr-FR"/>
              </w:rPr>
              <w:t>Measurement</w:t>
            </w:r>
          </w:p>
        </w:tc>
        <w:tc>
          <w:tcPr>
            <w:tcW w:w="7791" w:type="dxa"/>
          </w:tcPr>
          <w:p>
            <w:pPr>
              <w:pStyle w:val="46"/>
              <w:rPr>
                <w:i/>
                <w:iCs/>
                <w:lang w:val="fr-FR"/>
              </w:rPr>
            </w:pPr>
            <w:r>
              <w:rPr>
                <w:lang w:val="fr-FR"/>
              </w:rPr>
              <w:t>FR1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8" w:type="dxa"/>
          </w:tcPr>
          <w:p>
            <w:pPr>
              <w:pStyle w:val="47"/>
              <w:rPr>
                <w:i/>
                <w:iCs/>
                <w:lang w:val="fr-FR"/>
              </w:rPr>
            </w:pPr>
            <w:r>
              <w:rPr>
                <w:lang w:val="fr-FR"/>
              </w:rPr>
              <w:t>RSRP</w:t>
            </w:r>
            <w:r>
              <w:rPr>
                <w:vertAlign w:val="subscript"/>
                <w:lang w:val="fr-FR"/>
              </w:rPr>
              <w:t>1</w:t>
            </w:r>
          </w:p>
        </w:tc>
        <w:tc>
          <w:tcPr>
            <w:tcW w:w="7791" w:type="dxa"/>
          </w:tcPr>
          <w:p>
            <w:pPr>
              <w:pStyle w:val="47"/>
              <w:rPr>
                <w:i/>
                <w:iCs/>
                <w:lang w:val="fr-FR"/>
              </w:rPr>
            </w:pPr>
            <w:r>
              <w:rPr>
                <w:lang w:val="fr-FR"/>
              </w:rPr>
              <w:t>(T1 – min(</w:t>
            </w:r>
            <w:r>
              <w:rPr>
                <w:rFonts w:hint="eastAsia" w:eastAsia="宋体"/>
                <w:highlight w:val="yellow"/>
                <w:lang w:val="en-US" w:eastAsia="zh-CN"/>
              </w:rPr>
              <w:t>800</w:t>
            </w:r>
            <w:r>
              <w:rPr>
                <w:highlight w:val="yellow"/>
                <w:lang w:val="fr-FR"/>
              </w:rPr>
              <w:t>ms</w:t>
            </w:r>
            <w:r>
              <w:rPr>
                <w:lang w:val="fr-FR"/>
              </w:rPr>
              <w:t>, M1*T</w:t>
            </w:r>
            <w:r>
              <w:rPr>
                <w:vertAlign w:val="subscript"/>
                <w:lang w:val="fr-FR"/>
              </w:rPr>
              <w:t>DRX</w:t>
            </w:r>
            <w:r>
              <w:rPr>
                <w:lang w:val="fr-FR"/>
              </w:rPr>
              <w:t xml:space="preserve">)) </w:t>
            </w:r>
            <w:r>
              <w:rPr>
                <w:rFonts w:cs="Arial"/>
                <w:lang w:val="fr-FR"/>
              </w:rPr>
              <w:t>≤</w:t>
            </w:r>
            <w:r>
              <w:rPr>
                <w:lang w:val="fr-FR"/>
              </w:rPr>
              <w:t xml:space="preserve"> T1’ </w:t>
            </w:r>
            <w:r>
              <w:rPr>
                <w:rFonts w:cs="Arial"/>
                <w:lang w:val="fr-FR"/>
              </w:rPr>
              <w:t xml:space="preserve">≤ </w:t>
            </w:r>
            <w:r>
              <w:rPr>
                <w:lang w:val="fr-FR"/>
              </w:rPr>
              <w:t>(T1 + min(</w:t>
            </w:r>
            <w:r>
              <w:rPr>
                <w:rFonts w:hint="eastAsia" w:eastAsia="宋体"/>
                <w:highlight w:val="yellow"/>
                <w:lang w:val="en-US" w:eastAsia="zh-CN"/>
              </w:rPr>
              <w:t>800</w:t>
            </w:r>
            <w:r>
              <w:rPr>
                <w:highlight w:val="yellow"/>
                <w:lang w:val="fr-FR"/>
              </w:rPr>
              <w:t>ms</w:t>
            </w:r>
            <w:r>
              <w:rPr>
                <w:lang w:val="fr-FR"/>
              </w:rPr>
              <w:t>, M1*T</w:t>
            </w:r>
            <w:r>
              <w:rPr>
                <w:vertAlign w:val="subscript"/>
                <w:lang w:val="fr-FR"/>
              </w:rPr>
              <w:t>DRX</w:t>
            </w:r>
            <w:r>
              <w:rPr>
                <w:lang w:val="fr-F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8" w:type="dxa"/>
          </w:tcPr>
          <w:p>
            <w:pPr>
              <w:pStyle w:val="47"/>
              <w:rPr>
                <w:i/>
                <w:iCs/>
                <w:lang w:val="fr-FR"/>
              </w:rPr>
            </w:pPr>
            <w:r>
              <w:rPr>
                <w:lang w:val="fr-FR"/>
              </w:rPr>
              <w:t>RSRP</w:t>
            </w:r>
            <w:r>
              <w:rPr>
                <w:vertAlign w:val="subscript"/>
                <w:lang w:val="fr-FR"/>
              </w:rPr>
              <w:t>2</w:t>
            </w:r>
          </w:p>
        </w:tc>
        <w:tc>
          <w:tcPr>
            <w:tcW w:w="7791" w:type="dxa"/>
          </w:tcPr>
          <w:p>
            <w:pPr>
              <w:pStyle w:val="47"/>
              <w:rPr>
                <w:i/>
                <w:iCs/>
                <w:lang w:val="fr-FR"/>
              </w:rPr>
            </w:pPr>
            <w:r>
              <w:rPr>
                <w:lang w:val="fr-FR"/>
              </w:rPr>
              <w:t>(T2 – min(</w:t>
            </w:r>
            <w:r>
              <w:rPr>
                <w:rFonts w:hint="eastAsia" w:eastAsia="宋体"/>
                <w:highlight w:val="yellow"/>
                <w:lang w:val="en-US" w:eastAsia="zh-CN"/>
              </w:rPr>
              <w:t>800</w:t>
            </w:r>
            <w:r>
              <w:rPr>
                <w:highlight w:val="yellow"/>
                <w:lang w:val="fr-FR"/>
              </w:rPr>
              <w:t>ms</w:t>
            </w:r>
            <w:r>
              <w:rPr>
                <w:lang w:val="fr-FR"/>
              </w:rPr>
              <w:t>, M1*T</w:t>
            </w:r>
            <w:r>
              <w:rPr>
                <w:vertAlign w:val="subscript"/>
                <w:lang w:val="fr-FR"/>
              </w:rPr>
              <w:t>DRX</w:t>
            </w:r>
            <w:r>
              <w:rPr>
                <w:lang w:val="fr-FR"/>
              </w:rPr>
              <w:t xml:space="preserve">)) </w:t>
            </w:r>
            <w:r>
              <w:rPr>
                <w:rFonts w:cs="Arial"/>
                <w:lang w:val="fr-FR"/>
              </w:rPr>
              <w:t>≤</w:t>
            </w:r>
            <w:r>
              <w:rPr>
                <w:lang w:val="fr-FR"/>
              </w:rPr>
              <w:t xml:space="preserve"> T2’ </w:t>
            </w:r>
            <w:r>
              <w:rPr>
                <w:rFonts w:cs="Arial"/>
                <w:lang w:val="fr-FR"/>
              </w:rPr>
              <w:t>≤ 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gridSpan w:val="2"/>
          </w:tcPr>
          <w:p>
            <w:pPr>
              <w:pStyle w:val="47"/>
              <w:jc w:val="both"/>
              <w:rPr>
                <w:rFonts w:hint="default" w:eastAsia="宋体"/>
                <w:lang w:val="en-US" w:eastAsia="zh-CN"/>
              </w:rPr>
            </w:pPr>
            <w:r>
              <w:rPr>
                <w:rFonts w:hint="eastAsia" w:eastAsia="宋体"/>
                <w:lang w:val="en-US" w:eastAsia="zh-CN"/>
              </w:rPr>
              <w:t xml:space="preserve">Note: </w:t>
            </w:r>
            <w:r>
              <w:rPr>
                <w:rFonts w:ascii="Arial" w:hAnsi="Arial"/>
                <w:sz w:val="18"/>
                <w:lang w:eastAsia="zh-CN"/>
              </w:rPr>
              <w:t>The UE is not required to meet the requirements for 2.56s DRX cycle length for earth-moving LEO deployment.</w:t>
            </w:r>
          </w:p>
        </w:tc>
      </w:tr>
    </w:tbl>
    <w:p>
      <w:pPr>
        <w:overflowPunct w:val="0"/>
        <w:autoSpaceDE w:val="0"/>
        <w:autoSpaceDN w:val="0"/>
        <w:adjustRightInd w:val="0"/>
        <w:spacing w:before="120" w:after="120" w:line="360" w:lineRule="auto"/>
        <w:jc w:val="both"/>
        <w:textAlignment w:val="baseline"/>
        <w:rPr>
          <w:rFonts w:hint="eastAsia" w:eastAsia="宋体" w:cs="Times New Roman"/>
          <w:b w:val="0"/>
          <w:bCs w:val="0"/>
          <w:sz w:val="20"/>
          <w:lang w:val="en-US" w:eastAsia="zh-CN"/>
        </w:rPr>
      </w:pPr>
      <w:r>
        <w:rPr>
          <w:rFonts w:hint="eastAsia" w:eastAsia="宋体" w:cs="Times New Roman"/>
          <w:b w:val="0"/>
          <w:bCs w:val="0"/>
          <w:sz w:val="20"/>
          <w:lang w:val="en-US" w:eastAsia="zh-CN"/>
        </w:rPr>
        <w:t>For 1Rx and 2Rx RedCap UEs, the requirements are same only the accuracy margin is different:</w:t>
      </w:r>
    </w:p>
    <w:tbl>
      <w:tblPr>
        <w:tblStyle w:val="3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pStyle w:val="53"/>
              <w:rPr>
                <w:lang w:eastAsia="sv-SE"/>
              </w:rPr>
            </w:pPr>
            <w:r>
              <w:rPr>
                <w:lang w:eastAsia="sv-SE"/>
              </w:rPr>
              <w:t>The 1 Rx RedCap UE for determining whether to perform SDT procedure defined in clause 5.27 [7] applies:</w:t>
            </w:r>
          </w:p>
          <w:p>
            <w:pPr>
              <w:pStyle w:val="53"/>
              <w:overflowPunct w:val="0"/>
              <w:autoSpaceDE w:val="0"/>
              <w:autoSpaceDN w:val="0"/>
              <w:adjustRightInd w:val="0"/>
              <w:spacing w:before="120" w:after="120" w:line="360" w:lineRule="auto"/>
              <w:jc w:val="both"/>
              <w:textAlignment w:val="baseline"/>
              <w:rPr>
                <w:lang w:eastAsia="sv-SE"/>
              </w:rPr>
            </w:pPr>
            <w:r>
              <w:t>-</w:t>
            </w:r>
            <w:r>
              <w:tab/>
            </w:r>
            <w:r>
              <w:t xml:space="preserve">sdt-RSRP-Threshold-r17 </w:t>
            </w:r>
            <w:r>
              <w:rPr>
                <w:lang w:eastAsia="sv-SE"/>
              </w:rPr>
              <w:t xml:space="preserve">as the signaled value of </w:t>
            </w:r>
            <w:r>
              <w:t xml:space="preserve">sdt-RSRP-Threshold-r17 </w:t>
            </w:r>
            <w:r>
              <w:rPr>
                <w:lang w:eastAsia="sv-SE"/>
              </w:rPr>
              <w:t xml:space="preserve">[2] + </w:t>
            </w:r>
            <w:r>
              <w:rPr>
                <w:highlight w:val="yellow"/>
                <w:lang w:eastAsia="sv-SE"/>
              </w:rPr>
              <w:t xml:space="preserve">1 </w:t>
            </w:r>
            <w:r>
              <w:rPr>
                <w:lang w:eastAsia="sv-SE"/>
              </w:rPr>
              <w:t>dB.</w:t>
            </w:r>
          </w:p>
          <w:p>
            <w:pPr>
              <w:pStyle w:val="53"/>
              <w:overflowPunct w:val="0"/>
              <w:autoSpaceDE w:val="0"/>
              <w:autoSpaceDN w:val="0"/>
              <w:adjustRightInd w:val="0"/>
              <w:spacing w:before="120" w:after="120" w:line="360" w:lineRule="auto"/>
              <w:jc w:val="both"/>
              <w:textAlignment w:val="baseline"/>
              <w:rPr>
                <w:rFonts w:hint="default"/>
                <w:lang w:val="en-US" w:eastAsia="zh-CN"/>
              </w:rPr>
            </w:pPr>
            <w:r>
              <w:rPr>
                <w:rFonts w:eastAsia="等线"/>
                <w:i/>
                <w:highlight w:val="yellow"/>
                <w:lang w:eastAsia="zh-CN"/>
              </w:rPr>
              <w:t>sdt-RSRP-Threshold</w:t>
            </w:r>
            <w:r>
              <w:rPr>
                <w:rFonts w:eastAsia="等线"/>
                <w:lang w:eastAsia="zh-CN"/>
              </w:rPr>
              <w:t>: RSRP threshold for UE to determine whether to perform SDT procedure initiated</w:t>
            </w:r>
          </w:p>
        </w:tc>
      </w:tr>
    </w:tbl>
    <w:p>
      <w:pPr>
        <w:keepNext w:val="0"/>
        <w:keepLines w:val="0"/>
        <w:pageBreakBefore w:val="0"/>
        <w:widowControl/>
        <w:kinsoku/>
        <w:wordWrap/>
        <w:overflowPunct/>
        <w:topLinePunct w:val="0"/>
        <w:autoSpaceDE/>
        <w:autoSpaceDN/>
        <w:bidi w:val="0"/>
        <w:adjustRightInd/>
        <w:snapToGrid/>
        <w:spacing w:beforeLines="50" w:after="0" w:afterLines="50"/>
        <w:jc w:val="both"/>
        <w:textAlignment w:val="auto"/>
        <w:rPr>
          <w:rFonts w:hint="default" w:eastAsia="宋体" w:cs="Times New Roman"/>
          <w:b w:val="0"/>
          <w:bCs w:val="0"/>
          <w:sz w:val="20"/>
          <w:lang w:val="en-US" w:eastAsia="zh-CN"/>
        </w:rPr>
      </w:pPr>
      <w:r>
        <w:rPr>
          <w:rFonts w:hint="eastAsia" w:eastAsia="宋体" w:cs="Times New Roman"/>
          <w:b w:val="0"/>
          <w:bCs w:val="0"/>
          <w:sz w:val="20"/>
          <w:lang w:val="en-US" w:eastAsia="zh-CN"/>
        </w:rPr>
        <w:t>We shall also reuse the margin as legacy.</w:t>
      </w:r>
    </w:p>
    <w:p>
      <w:pPr>
        <w:keepNext w:val="0"/>
        <w:keepLines w:val="0"/>
        <w:pageBreakBefore w:val="0"/>
        <w:widowControl/>
        <w:kinsoku/>
        <w:wordWrap/>
        <w:overflowPunct w:val="0"/>
        <w:topLinePunct w:val="0"/>
        <w:autoSpaceDE w:val="0"/>
        <w:autoSpaceDN w:val="0"/>
        <w:bidi w:val="0"/>
        <w:adjustRightInd w:val="0"/>
        <w:snapToGrid/>
        <w:spacing w:before="120" w:after="120" w:line="240" w:lineRule="auto"/>
        <w:jc w:val="both"/>
        <w:textAlignment w:val="baseline"/>
        <w:rPr>
          <w:rFonts w:hint="eastAsia" w:eastAsia="宋体"/>
          <w:b/>
          <w:bCs/>
          <w:lang w:val="en-US" w:eastAsia="zh-CN"/>
        </w:rPr>
      </w:pPr>
      <w:r>
        <w:rPr>
          <w:rFonts w:hint="eastAsia" w:eastAsia="宋体" w:cs="Times New Roman"/>
          <w:b/>
          <w:bCs/>
          <w:sz w:val="20"/>
          <w:lang w:val="en-US" w:eastAsia="zh-CN"/>
        </w:rPr>
        <w:t>Observation 20: T</w:t>
      </w:r>
      <w:r>
        <w:rPr>
          <w:b/>
          <w:bCs/>
        </w:rPr>
        <w:t>he UE is allowed to transmit using the configured uplink resources provided that the UE is synchronized towards the serving cell prior to transmission</w:t>
      </w:r>
      <w:r>
        <w:rPr>
          <w:rFonts w:hint="eastAsia" w:eastAsia="宋体"/>
          <w:b/>
          <w:bCs/>
          <w:lang w:val="en-US" w:eastAsia="zh-CN"/>
        </w:rPr>
        <w:t>.</w:t>
      </w:r>
    </w:p>
    <w:p>
      <w:pPr>
        <w:keepNext w:val="0"/>
        <w:keepLines w:val="0"/>
        <w:pageBreakBefore w:val="0"/>
        <w:widowControl/>
        <w:kinsoku/>
        <w:wordWrap/>
        <w:overflowPunct w:val="0"/>
        <w:topLinePunct w:val="0"/>
        <w:autoSpaceDE w:val="0"/>
        <w:autoSpaceDN w:val="0"/>
        <w:bidi w:val="0"/>
        <w:adjustRightInd w:val="0"/>
        <w:snapToGrid/>
        <w:spacing w:before="120" w:after="120" w:line="240" w:lineRule="auto"/>
        <w:jc w:val="both"/>
        <w:textAlignment w:val="baseline"/>
        <w:rPr>
          <w:rFonts w:hint="default" w:eastAsia="宋体"/>
          <w:b/>
          <w:bCs/>
          <w:lang w:val="en-US" w:eastAsia="zh-CN"/>
        </w:rPr>
      </w:pPr>
      <w:r>
        <w:rPr>
          <w:rFonts w:hint="eastAsia" w:eastAsia="宋体"/>
          <w:b/>
          <w:bCs/>
          <w:lang w:val="en-US" w:eastAsia="zh-CN"/>
        </w:rPr>
        <w:t xml:space="preserve">Observation 21: </w:t>
      </w:r>
      <w:r>
        <w:rPr>
          <w:rFonts w:hint="eastAsia" w:eastAsia="宋体" w:cs="Times New Roman"/>
          <w:b/>
          <w:bCs/>
          <w:sz w:val="20"/>
          <w:lang w:val="en-US" w:eastAsia="zh-CN"/>
        </w:rPr>
        <w:t>For 1Rx and 2Rx RedCap UEs, the requirements are same only the accuracy margin is different.</w:t>
      </w:r>
    </w:p>
    <w:p>
      <w:pPr>
        <w:keepNext w:val="0"/>
        <w:keepLines w:val="0"/>
        <w:pageBreakBefore w:val="0"/>
        <w:widowControl/>
        <w:kinsoku/>
        <w:wordWrap/>
        <w:overflowPunct w:val="0"/>
        <w:topLinePunct w:val="0"/>
        <w:autoSpaceDE w:val="0"/>
        <w:autoSpaceDN w:val="0"/>
        <w:bidi w:val="0"/>
        <w:adjustRightInd w:val="0"/>
        <w:snapToGrid/>
        <w:spacing w:before="120" w:after="120" w:line="240" w:lineRule="auto"/>
        <w:jc w:val="both"/>
        <w:textAlignment w:val="baseline"/>
        <w:rPr>
          <w:rFonts w:hint="default" w:eastAsia="宋体" w:cs="Times New Roman"/>
          <w:b/>
          <w:bCs/>
          <w:sz w:val="20"/>
          <w:lang w:val="en-US" w:eastAsia="zh-CN"/>
        </w:rPr>
      </w:pPr>
      <w:r>
        <w:rPr>
          <w:rFonts w:hint="eastAsia" w:eastAsia="宋体" w:cs="Times New Roman"/>
          <w:b/>
          <w:bCs/>
          <w:sz w:val="20"/>
          <w:lang w:val="en-US" w:eastAsia="zh-CN"/>
        </w:rPr>
        <w:t>Observation 22: Based on RAN2</w:t>
      </w:r>
      <w:r>
        <w:rPr>
          <w:rFonts w:hint="default" w:eastAsia="宋体" w:cs="Times New Roman"/>
          <w:b/>
          <w:bCs/>
          <w:sz w:val="20"/>
          <w:lang w:val="en-US" w:eastAsia="zh-CN"/>
        </w:rPr>
        <w:t>’</w:t>
      </w:r>
      <w:r>
        <w:rPr>
          <w:rFonts w:hint="eastAsia" w:eastAsia="宋体" w:cs="Times New Roman"/>
          <w:b/>
          <w:bCs/>
          <w:sz w:val="20"/>
          <w:lang w:val="en-US" w:eastAsia="zh-CN"/>
        </w:rPr>
        <w:t>s understanding,  the threshold of RSRP change can be up to 34dB.</w:t>
      </w:r>
    </w:p>
    <w:p>
      <w:pPr>
        <w:keepNext w:val="0"/>
        <w:keepLines w:val="0"/>
        <w:pageBreakBefore w:val="0"/>
        <w:widowControl/>
        <w:kinsoku/>
        <w:wordWrap/>
        <w:overflowPunct w:val="0"/>
        <w:topLinePunct w:val="0"/>
        <w:autoSpaceDE w:val="0"/>
        <w:autoSpaceDN w:val="0"/>
        <w:bidi w:val="0"/>
        <w:adjustRightInd w:val="0"/>
        <w:snapToGrid/>
        <w:spacing w:before="120" w:after="120" w:line="240" w:lineRule="auto"/>
        <w:jc w:val="both"/>
        <w:textAlignment w:val="baseline"/>
        <w:rPr>
          <w:rFonts w:hint="eastAsia" w:eastAsia="宋体" w:cs="Times New Roman"/>
          <w:b/>
          <w:bCs/>
          <w:sz w:val="20"/>
          <w:lang w:val="en-US" w:eastAsia="zh-CN"/>
        </w:rPr>
      </w:pPr>
      <w:r>
        <w:rPr>
          <w:rFonts w:hint="eastAsia" w:eastAsia="宋体" w:cs="Times New Roman"/>
          <w:b/>
          <w:bCs/>
          <w:sz w:val="20"/>
          <w:lang w:val="en-US" w:eastAsia="zh-CN"/>
        </w:rPr>
        <w:t>Proposal 31: CG-SDT shall be used for RedCap UEs in NTN whatever it</w:t>
      </w:r>
      <w:r>
        <w:rPr>
          <w:rFonts w:hint="default" w:eastAsia="宋体" w:cs="Times New Roman"/>
          <w:b/>
          <w:bCs/>
          <w:sz w:val="20"/>
          <w:lang w:val="en-US" w:eastAsia="zh-CN"/>
        </w:rPr>
        <w:t>’</w:t>
      </w:r>
      <w:r>
        <w:rPr>
          <w:rFonts w:hint="eastAsia" w:eastAsia="宋体" w:cs="Times New Roman"/>
          <w:b/>
          <w:bCs/>
          <w:sz w:val="20"/>
          <w:lang w:val="en-US" w:eastAsia="zh-CN"/>
        </w:rPr>
        <w:t>s the GSO or NGSO for 1Rx and 2Rx RedCap UEs, and the requirements can be:</w:t>
      </w:r>
    </w:p>
    <w:tbl>
      <w:tblPr>
        <w:tblStyle w:val="3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38"/>
        <w:gridCol w:w="77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8" w:type="dxa"/>
          </w:tcPr>
          <w:p>
            <w:pPr>
              <w:pStyle w:val="46"/>
              <w:rPr>
                <w:i/>
                <w:iCs/>
                <w:lang w:val="fr-FR"/>
              </w:rPr>
            </w:pPr>
            <w:r>
              <w:rPr>
                <w:lang w:val="fr-FR"/>
              </w:rPr>
              <w:t>Measurement</w:t>
            </w:r>
          </w:p>
        </w:tc>
        <w:tc>
          <w:tcPr>
            <w:tcW w:w="7791" w:type="dxa"/>
          </w:tcPr>
          <w:p>
            <w:pPr>
              <w:pStyle w:val="46"/>
              <w:rPr>
                <w:i/>
                <w:iCs/>
                <w:lang w:val="fr-FR"/>
              </w:rPr>
            </w:pPr>
            <w:r>
              <w:rPr>
                <w:lang w:val="fr-FR"/>
              </w:rPr>
              <w:t>FR1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8" w:type="dxa"/>
          </w:tcPr>
          <w:p>
            <w:pPr>
              <w:pStyle w:val="47"/>
              <w:rPr>
                <w:i/>
                <w:iCs/>
                <w:lang w:val="fr-FR"/>
              </w:rPr>
            </w:pPr>
            <w:r>
              <w:rPr>
                <w:lang w:val="fr-FR"/>
              </w:rPr>
              <w:t>RSRP</w:t>
            </w:r>
            <w:r>
              <w:rPr>
                <w:vertAlign w:val="subscript"/>
                <w:lang w:val="fr-FR"/>
              </w:rPr>
              <w:t>1</w:t>
            </w:r>
          </w:p>
        </w:tc>
        <w:tc>
          <w:tcPr>
            <w:tcW w:w="7791" w:type="dxa"/>
          </w:tcPr>
          <w:p>
            <w:pPr>
              <w:pStyle w:val="47"/>
              <w:rPr>
                <w:i/>
                <w:iCs/>
                <w:lang w:val="fr-FR"/>
              </w:rPr>
            </w:pPr>
            <w:r>
              <w:rPr>
                <w:lang w:val="fr-FR"/>
              </w:rPr>
              <w:t>(T1 – min(</w:t>
            </w:r>
            <w:r>
              <w:rPr>
                <w:rFonts w:hint="eastAsia" w:eastAsia="宋体"/>
                <w:highlight w:val="yellow"/>
                <w:lang w:val="en-US" w:eastAsia="zh-CN"/>
              </w:rPr>
              <w:t>800</w:t>
            </w:r>
            <w:r>
              <w:rPr>
                <w:highlight w:val="yellow"/>
                <w:lang w:val="fr-FR"/>
              </w:rPr>
              <w:t>ms</w:t>
            </w:r>
            <w:r>
              <w:rPr>
                <w:lang w:val="fr-FR"/>
              </w:rPr>
              <w:t>, M1*T</w:t>
            </w:r>
            <w:r>
              <w:rPr>
                <w:vertAlign w:val="subscript"/>
                <w:lang w:val="fr-FR"/>
              </w:rPr>
              <w:t>DRX</w:t>
            </w:r>
            <w:r>
              <w:rPr>
                <w:lang w:val="fr-FR"/>
              </w:rPr>
              <w:t xml:space="preserve">)) </w:t>
            </w:r>
            <w:r>
              <w:rPr>
                <w:rFonts w:cs="Arial"/>
                <w:lang w:val="fr-FR"/>
              </w:rPr>
              <w:t>≤</w:t>
            </w:r>
            <w:r>
              <w:rPr>
                <w:lang w:val="fr-FR"/>
              </w:rPr>
              <w:t xml:space="preserve"> T1’ </w:t>
            </w:r>
            <w:r>
              <w:rPr>
                <w:rFonts w:cs="Arial"/>
                <w:lang w:val="fr-FR"/>
              </w:rPr>
              <w:t xml:space="preserve">≤ </w:t>
            </w:r>
            <w:r>
              <w:rPr>
                <w:lang w:val="fr-FR"/>
              </w:rPr>
              <w:t>(T1 + min(</w:t>
            </w:r>
            <w:r>
              <w:rPr>
                <w:rFonts w:hint="eastAsia" w:eastAsia="宋体"/>
                <w:highlight w:val="yellow"/>
                <w:lang w:val="en-US" w:eastAsia="zh-CN"/>
              </w:rPr>
              <w:t>800</w:t>
            </w:r>
            <w:r>
              <w:rPr>
                <w:highlight w:val="yellow"/>
                <w:lang w:val="fr-FR"/>
              </w:rPr>
              <w:t>ms</w:t>
            </w:r>
            <w:r>
              <w:rPr>
                <w:lang w:val="fr-FR"/>
              </w:rPr>
              <w:t>, M1*T</w:t>
            </w:r>
            <w:r>
              <w:rPr>
                <w:vertAlign w:val="subscript"/>
                <w:lang w:val="fr-FR"/>
              </w:rPr>
              <w:t>DRX</w:t>
            </w:r>
            <w:r>
              <w:rPr>
                <w:lang w:val="fr-F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8" w:type="dxa"/>
          </w:tcPr>
          <w:p>
            <w:pPr>
              <w:pStyle w:val="47"/>
              <w:rPr>
                <w:i/>
                <w:iCs/>
                <w:lang w:val="fr-FR"/>
              </w:rPr>
            </w:pPr>
            <w:r>
              <w:rPr>
                <w:lang w:val="fr-FR"/>
              </w:rPr>
              <w:t>RSRP</w:t>
            </w:r>
            <w:r>
              <w:rPr>
                <w:vertAlign w:val="subscript"/>
                <w:lang w:val="fr-FR"/>
              </w:rPr>
              <w:t>2</w:t>
            </w:r>
          </w:p>
        </w:tc>
        <w:tc>
          <w:tcPr>
            <w:tcW w:w="7791" w:type="dxa"/>
          </w:tcPr>
          <w:p>
            <w:pPr>
              <w:pStyle w:val="47"/>
              <w:rPr>
                <w:i/>
                <w:iCs/>
                <w:lang w:val="fr-FR"/>
              </w:rPr>
            </w:pPr>
            <w:r>
              <w:rPr>
                <w:lang w:val="fr-FR"/>
              </w:rPr>
              <w:t>(T2 – min(</w:t>
            </w:r>
            <w:r>
              <w:rPr>
                <w:rFonts w:hint="eastAsia" w:eastAsia="宋体"/>
                <w:highlight w:val="yellow"/>
                <w:lang w:val="en-US" w:eastAsia="zh-CN"/>
              </w:rPr>
              <w:t>800</w:t>
            </w:r>
            <w:r>
              <w:rPr>
                <w:highlight w:val="yellow"/>
                <w:lang w:val="fr-FR"/>
              </w:rPr>
              <w:t>ms</w:t>
            </w:r>
            <w:r>
              <w:rPr>
                <w:lang w:val="fr-FR"/>
              </w:rPr>
              <w:t>, M1*T</w:t>
            </w:r>
            <w:r>
              <w:rPr>
                <w:vertAlign w:val="subscript"/>
                <w:lang w:val="fr-FR"/>
              </w:rPr>
              <w:t>DRX</w:t>
            </w:r>
            <w:r>
              <w:rPr>
                <w:lang w:val="fr-FR"/>
              </w:rPr>
              <w:t xml:space="preserve">)) </w:t>
            </w:r>
            <w:r>
              <w:rPr>
                <w:rFonts w:cs="Arial"/>
                <w:lang w:val="fr-FR"/>
              </w:rPr>
              <w:t>≤</w:t>
            </w:r>
            <w:r>
              <w:rPr>
                <w:lang w:val="fr-FR"/>
              </w:rPr>
              <w:t xml:space="preserve"> T2’ </w:t>
            </w:r>
            <w:r>
              <w:rPr>
                <w:rFonts w:cs="Arial"/>
                <w:lang w:val="fr-FR"/>
              </w:rPr>
              <w:t>≤ 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gridSpan w:val="2"/>
          </w:tcPr>
          <w:p>
            <w:pPr>
              <w:pStyle w:val="47"/>
              <w:jc w:val="both"/>
              <w:rPr>
                <w:rFonts w:hint="default" w:eastAsia="宋体"/>
                <w:lang w:val="en-US" w:eastAsia="zh-CN"/>
              </w:rPr>
            </w:pPr>
            <w:r>
              <w:rPr>
                <w:rFonts w:hint="eastAsia" w:eastAsia="宋体"/>
                <w:lang w:val="en-US" w:eastAsia="zh-CN"/>
              </w:rPr>
              <w:t xml:space="preserve">Note: </w:t>
            </w:r>
            <w:r>
              <w:rPr>
                <w:rFonts w:ascii="Arial" w:hAnsi="Arial"/>
                <w:sz w:val="18"/>
                <w:lang w:eastAsia="zh-CN"/>
              </w:rPr>
              <w:t>The UE is not required to meet the requirements for 2.56s DRX cycle length for earth-moving LEO deployment.</w:t>
            </w:r>
          </w:p>
        </w:tc>
      </w:tr>
    </w:tbl>
    <w:p>
      <w:pPr>
        <w:keepNext w:val="0"/>
        <w:keepLines w:val="0"/>
        <w:pageBreakBefore w:val="0"/>
        <w:widowControl/>
        <w:kinsoku/>
        <w:wordWrap/>
        <w:overflowPunct w:val="0"/>
        <w:topLinePunct w:val="0"/>
        <w:autoSpaceDE w:val="0"/>
        <w:autoSpaceDN w:val="0"/>
        <w:bidi w:val="0"/>
        <w:adjustRightInd w:val="0"/>
        <w:snapToGrid/>
        <w:spacing w:before="120" w:after="120" w:line="240" w:lineRule="auto"/>
        <w:jc w:val="both"/>
        <w:textAlignment w:val="baseline"/>
        <w:rPr>
          <w:rFonts w:hint="default" w:eastAsia="宋体" w:cs="Times New Roman"/>
          <w:b/>
          <w:bCs/>
          <w:sz w:val="20"/>
          <w:lang w:val="en-US" w:eastAsia="zh-CN"/>
        </w:rPr>
      </w:pPr>
      <w:r>
        <w:rPr>
          <w:rFonts w:hint="eastAsia" w:eastAsia="宋体" w:cs="Times New Roman"/>
          <w:b/>
          <w:bCs/>
          <w:sz w:val="20"/>
          <w:lang w:val="en-US" w:eastAsia="zh-CN"/>
        </w:rPr>
        <w:t>Proposal 32: Compared to 2Rx UE, extra 1dB margin shall be needed for 1Rx RedCap UEs.</w:t>
      </w:r>
    </w:p>
    <w:p>
      <w:pPr>
        <w:pStyle w:val="7"/>
        <w:overflowPunct w:val="0"/>
        <w:autoSpaceDE w:val="0"/>
        <w:autoSpaceDN w:val="0"/>
        <w:adjustRightInd w:val="0"/>
        <w:spacing w:before="120" w:after="120" w:line="360" w:lineRule="auto"/>
        <w:jc w:val="both"/>
        <w:textAlignment w:val="baseline"/>
        <w:rPr>
          <w:rFonts w:hint="eastAsia" w:eastAsia="Times New Roman" w:cs="Times New Roman"/>
          <w:b w:val="0"/>
          <w:bCs w:val="0"/>
          <w:sz w:val="20"/>
          <w:lang w:val="en-US" w:eastAsia="zh-CN"/>
        </w:rPr>
      </w:pPr>
      <w:r>
        <w:rPr>
          <w:rFonts w:hint="eastAsia" w:eastAsia="Times New Roman" w:cs="Times New Roman"/>
          <w:b w:val="0"/>
          <w:bCs w:val="0"/>
          <w:sz w:val="20"/>
          <w:lang w:val="en-US" w:eastAsia="zh-CN"/>
        </w:rPr>
        <w:t>2.1.</w:t>
      </w:r>
      <w:r>
        <w:rPr>
          <w:rFonts w:hint="eastAsia" w:cs="Times New Roman"/>
          <w:b w:val="0"/>
          <w:bCs w:val="0"/>
          <w:sz w:val="20"/>
          <w:lang w:val="en-US" w:eastAsia="zh-CN"/>
        </w:rPr>
        <w:t>1</w:t>
      </w:r>
      <w:r>
        <w:rPr>
          <w:rFonts w:hint="eastAsia" w:eastAsia="Times New Roman" w:cs="Times New Roman"/>
          <w:b w:val="0"/>
          <w:bCs w:val="0"/>
          <w:sz w:val="20"/>
          <w:lang w:val="en-US" w:eastAsia="zh-CN"/>
        </w:rPr>
        <w:t>.1.3.2 Random access based Small Data Transmission (RA-SDT)</w:t>
      </w:r>
    </w:p>
    <w:p>
      <w:pPr>
        <w:keepNext w:val="0"/>
        <w:keepLines w:val="0"/>
        <w:pageBreakBefore w:val="0"/>
        <w:widowControl/>
        <w:kinsoku/>
        <w:wordWrap/>
        <w:overflowPunct/>
        <w:topLinePunct w:val="0"/>
        <w:autoSpaceDE/>
        <w:autoSpaceDN/>
        <w:bidi w:val="0"/>
        <w:adjustRightInd/>
        <w:snapToGrid/>
        <w:spacing w:beforeLines="50" w:after="0" w:afterLines="50"/>
        <w:jc w:val="both"/>
        <w:textAlignment w:val="auto"/>
        <w:rPr>
          <w:rFonts w:hint="eastAsia" w:eastAsia="宋体" w:cs="Times New Roman"/>
          <w:b w:val="0"/>
          <w:bCs w:val="0"/>
          <w:sz w:val="20"/>
          <w:lang w:val="en-US" w:eastAsia="zh-CN"/>
        </w:rPr>
      </w:pPr>
      <w:r>
        <w:rPr>
          <w:rFonts w:hint="eastAsia" w:eastAsia="宋体" w:cs="Times New Roman"/>
          <w:b w:val="0"/>
          <w:bCs w:val="0"/>
          <w:sz w:val="20"/>
          <w:lang w:val="en-US" w:eastAsia="zh-CN"/>
        </w:rPr>
        <w:t>For random access based small data transmission, we find the legacy SDT requirements is the same as the legacy RA requirements for 1Rx and 2Rx UEs. Compared to 2Rx UE, extra 1dB margin shall be needed for 1Rx RedCap UEs. Thus, if the random access for 2Rx and 1Rx RedCap requirements are defined, the RA based SDT requirements shall be reused. And the accuracy margin for 1Rx can be reused.</w:t>
      </w:r>
    </w:p>
    <w:p>
      <w:pPr>
        <w:keepNext w:val="0"/>
        <w:keepLines w:val="0"/>
        <w:pageBreakBefore w:val="0"/>
        <w:widowControl/>
        <w:kinsoku/>
        <w:wordWrap/>
        <w:overflowPunct w:val="0"/>
        <w:topLinePunct w:val="0"/>
        <w:autoSpaceDE w:val="0"/>
        <w:autoSpaceDN w:val="0"/>
        <w:bidi w:val="0"/>
        <w:adjustRightInd w:val="0"/>
        <w:snapToGrid/>
        <w:spacing w:before="120" w:after="120" w:line="240" w:lineRule="auto"/>
        <w:jc w:val="both"/>
        <w:textAlignment w:val="baseline"/>
        <w:rPr>
          <w:rFonts w:hint="default" w:eastAsia="宋体" w:cs="Times New Roman"/>
          <w:b/>
          <w:bCs/>
          <w:sz w:val="20"/>
          <w:lang w:val="en-US" w:eastAsia="zh-CN"/>
        </w:rPr>
      </w:pPr>
      <w:r>
        <w:rPr>
          <w:rFonts w:hint="eastAsia" w:eastAsia="宋体" w:cs="Times New Roman"/>
          <w:b/>
          <w:bCs/>
          <w:sz w:val="20"/>
          <w:lang w:val="en-US" w:eastAsia="zh-CN"/>
        </w:rPr>
        <w:t>Observation 23: The legacy SDT requirements is the same as the legacy RA requirements for 1Rx and 2Rx UEs</w:t>
      </w:r>
    </w:p>
    <w:p>
      <w:pPr>
        <w:keepNext w:val="0"/>
        <w:keepLines w:val="0"/>
        <w:pageBreakBefore w:val="0"/>
        <w:widowControl/>
        <w:kinsoku/>
        <w:wordWrap/>
        <w:overflowPunct w:val="0"/>
        <w:topLinePunct w:val="0"/>
        <w:autoSpaceDE w:val="0"/>
        <w:autoSpaceDN w:val="0"/>
        <w:bidi w:val="0"/>
        <w:adjustRightInd w:val="0"/>
        <w:snapToGrid/>
        <w:spacing w:before="120" w:after="120" w:line="240" w:lineRule="auto"/>
        <w:jc w:val="both"/>
        <w:textAlignment w:val="baseline"/>
        <w:rPr>
          <w:rFonts w:hint="default" w:eastAsia="宋体" w:cs="Times New Roman"/>
          <w:b/>
          <w:bCs/>
          <w:sz w:val="20"/>
          <w:lang w:val="en-US" w:eastAsia="zh-CN"/>
        </w:rPr>
      </w:pPr>
      <w:r>
        <w:rPr>
          <w:rFonts w:hint="eastAsia" w:eastAsia="宋体" w:cs="Times New Roman"/>
          <w:b/>
          <w:bCs/>
          <w:sz w:val="20"/>
          <w:lang w:val="en-US" w:eastAsia="zh-CN"/>
        </w:rPr>
        <w:t>Proposal 33: If the random access for 2Rx and 1Rx RedCap requirements are defined, the RA based SDT requirements shall be reused. The extra 1dB accuracy margin for 1Rx can be reused.</w:t>
      </w:r>
    </w:p>
    <w:p>
      <w:pPr>
        <w:pStyle w:val="5"/>
        <w:overflowPunct w:val="0"/>
        <w:autoSpaceDE w:val="0"/>
        <w:autoSpaceDN w:val="0"/>
        <w:adjustRightInd w:val="0"/>
        <w:spacing w:before="120" w:after="120" w:line="360" w:lineRule="auto"/>
        <w:jc w:val="both"/>
        <w:textAlignment w:val="baseline"/>
        <w:rPr>
          <w:rFonts w:hint="eastAsia"/>
          <w:sz w:val="24"/>
          <w:szCs w:val="20"/>
          <w:lang w:val="en-US" w:eastAsia="zh-CN"/>
        </w:rPr>
      </w:pPr>
      <w:r>
        <w:rPr>
          <w:rFonts w:hint="eastAsia"/>
          <w:sz w:val="24"/>
          <w:szCs w:val="20"/>
          <w:lang w:val="en-US" w:eastAsia="zh-CN"/>
        </w:rPr>
        <w:t>2.1.1.2 Potential impact on RRM requirements for RedCap UE (HD-FDD UE)</w:t>
      </w:r>
    </w:p>
    <w:p>
      <w:pPr>
        <w:keepNext w:val="0"/>
        <w:keepLines w:val="0"/>
        <w:pageBreakBefore w:val="0"/>
        <w:widowControl/>
        <w:kinsoku/>
        <w:wordWrap/>
        <w:overflowPunct/>
        <w:topLinePunct w:val="0"/>
        <w:autoSpaceDE/>
        <w:autoSpaceDN/>
        <w:bidi w:val="0"/>
        <w:adjustRightInd/>
        <w:snapToGrid/>
        <w:spacing w:beforeLines="50" w:after="0" w:afterLines="50"/>
        <w:jc w:val="both"/>
        <w:textAlignment w:val="auto"/>
        <w:rPr>
          <w:rFonts w:hint="eastAsia" w:eastAsia="宋体"/>
          <w:sz w:val="20"/>
          <w:szCs w:val="20"/>
          <w:lang w:val="en-US" w:eastAsia="zh-CN"/>
        </w:rPr>
      </w:pPr>
      <w:r>
        <w:rPr>
          <w:rFonts w:hint="eastAsia" w:eastAsia="宋体" w:cs="Times New Roman"/>
          <w:sz w:val="20"/>
          <w:szCs w:val="20"/>
          <w:lang w:val="en-US" w:eastAsia="zh-CN"/>
        </w:rPr>
        <w:t xml:space="preserve">The second feature is half-duplex FDD operation. Compared to FD-FDD UE, </w:t>
      </w:r>
      <w:r>
        <w:rPr>
          <w:rFonts w:hint="eastAsia" w:eastAsia="宋体"/>
          <w:sz w:val="20"/>
          <w:szCs w:val="20"/>
          <w:lang w:val="en-US" w:eastAsia="zh-CN"/>
        </w:rPr>
        <w:t>HD-FDD operates by using separate frequency bands for uplink and downlink communication, but with a UE only being able to either transmit or receive at any given time – not both simultaneously. In RedCap WI, they discussed the several requirements for HD-FDD UE and define lots of applicable conditions not the new requirements. We can see the handover requirements as below:</w:t>
      </w:r>
    </w:p>
    <w:tbl>
      <w:tblPr>
        <w:tblStyle w:val="3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96" w:type="dxa"/>
          </w:tcPr>
          <w:p>
            <w:pPr>
              <w:spacing w:before="156" w:beforeLines="50"/>
              <w:rPr>
                <w:rFonts w:hint="default" w:ascii="Times New Roman" w:hAnsi="Times New Roman" w:eastAsia="宋体" w:cs="Times New Roman"/>
                <w:lang w:val="en-US" w:eastAsia="zh-CN"/>
              </w:rPr>
            </w:pPr>
            <w:r>
              <w:rPr>
                <w:rFonts w:hint="eastAsia" w:ascii="Times New Roman" w:hAnsi="Times New Roman" w:eastAsia="宋体" w:cs="Times New Roman"/>
                <w:lang w:val="en-US" w:eastAsia="zh-CN"/>
              </w:rPr>
              <w:t>Handover:</w:t>
            </w:r>
          </w:p>
          <w:p>
            <w:pPr>
              <w:spacing w:before="156" w:beforeLines="50"/>
              <w:rPr>
                <w:rFonts w:ascii="Times New Roman" w:hAnsi="Times New Roman" w:cs="Times New Roman"/>
                <w:lang w:val="en-GB"/>
              </w:rPr>
            </w:pPr>
            <w:r>
              <w:rPr>
                <w:rFonts w:ascii="Times New Roman" w:hAnsi="Times New Roman" w:cs="Times New Roman"/>
                <w:lang w:val="en-GB"/>
              </w:rPr>
              <w:t>Legacy RedCap HD-UE：</w:t>
            </w:r>
          </w:p>
          <w:p>
            <w:pPr>
              <w:rPr>
                <w:rFonts w:ascii="Times New Roman" w:hAnsi="Times New Roman" w:cs="Times New Roman"/>
              </w:rPr>
            </w:pPr>
            <w:r>
              <w:rPr>
                <w:rFonts w:ascii="Times New Roman" w:hAnsi="Times New Roman" w:cs="Times New Roman"/>
              </w:rPr>
              <w:t xml:space="preserve">For RedCap UE with HD-FDD, the handover requirements are met provided that </w:t>
            </w:r>
          </w:p>
          <w:p>
            <w:pPr>
              <w:pStyle w:val="53"/>
            </w:pPr>
            <w:r>
              <w:rPr>
                <w:lang w:eastAsia="ko-KR"/>
              </w:rPr>
              <w:t>-</w:t>
            </w:r>
            <w:r>
              <w:rPr>
                <w:lang w:eastAsia="ko-KR"/>
              </w:rPr>
              <w:tab/>
            </w:r>
            <w:r>
              <w:t xml:space="preserve">SSB is available </w:t>
            </w:r>
            <w:r>
              <w:rPr>
                <w:lang w:eastAsia="sv-SE"/>
              </w:rPr>
              <w:t xml:space="preserve">at the UE once every SMTC period during </w:t>
            </w:r>
            <w:r>
              <w:t>T</w:t>
            </w:r>
            <w:r>
              <w:rPr>
                <w:vertAlign w:val="subscript"/>
              </w:rPr>
              <w:t>search</w:t>
            </w:r>
          </w:p>
          <w:p>
            <w:pPr>
              <w:pStyle w:val="53"/>
            </w:pPr>
            <w:r>
              <w:rPr>
                <w:lang w:eastAsia="ko-KR"/>
              </w:rPr>
              <w:t>-</w:t>
            </w:r>
            <w:r>
              <w:rPr>
                <w:lang w:eastAsia="ko-KR"/>
              </w:rPr>
              <w:tab/>
            </w:r>
            <w:r>
              <w:t>One SSB is available during T</w:t>
            </w:r>
            <w:r>
              <w:rPr>
                <w:vertAlign w:val="subscript"/>
              </w:rPr>
              <w:t>∆</w:t>
            </w:r>
          </w:p>
          <w:p>
            <w:pPr>
              <w:pStyle w:val="53"/>
            </w:pPr>
            <w:r>
              <w:rPr>
                <w:lang w:eastAsia="ko-KR"/>
              </w:rPr>
              <w:t>-</w:t>
            </w:r>
            <w:r>
              <w:rPr>
                <w:lang w:eastAsia="ko-KR"/>
              </w:rPr>
              <w:tab/>
            </w:r>
            <w:r>
              <w:t>One SSB is available during T</w:t>
            </w:r>
            <w:r>
              <w:rPr>
                <w:vertAlign w:val="subscript"/>
              </w:rPr>
              <w:t>IU.</w:t>
            </w:r>
          </w:p>
        </w:tc>
      </w:tr>
    </w:tbl>
    <w:p>
      <w:pPr>
        <w:keepNext w:val="0"/>
        <w:keepLines w:val="0"/>
        <w:pageBreakBefore w:val="0"/>
        <w:widowControl/>
        <w:kinsoku/>
        <w:wordWrap/>
        <w:overflowPunct/>
        <w:topLinePunct w:val="0"/>
        <w:autoSpaceDE/>
        <w:autoSpaceDN/>
        <w:bidi w:val="0"/>
        <w:adjustRightInd/>
        <w:snapToGrid/>
        <w:spacing w:beforeLines="50" w:after="0" w:afterLines="50"/>
        <w:jc w:val="both"/>
        <w:textAlignment w:val="auto"/>
        <w:rPr>
          <w:rFonts w:hint="eastAsia" w:eastAsia="宋体"/>
          <w:sz w:val="20"/>
          <w:szCs w:val="20"/>
          <w:lang w:val="en-US" w:eastAsia="zh-CN"/>
        </w:rPr>
      </w:pPr>
      <w:r>
        <w:rPr>
          <w:rFonts w:hint="eastAsia" w:eastAsia="宋体"/>
          <w:sz w:val="20"/>
          <w:szCs w:val="20"/>
          <w:lang w:val="en-US" w:eastAsia="zh-CN"/>
        </w:rPr>
        <w:t>We find that the legacy handover requirements can be met for HD-FDD UE, however, the measurement applicable conditions may be defined for HD-FDD operation. Thus, when we considering defining the requirements for RedCap HD-FDD UE in NTN scenario, the legacy requirements can be the baseline and the applicable condition can refer to the legacy conditions.</w:t>
      </w:r>
    </w:p>
    <w:p>
      <w:pPr>
        <w:keepNext w:val="0"/>
        <w:keepLines w:val="0"/>
        <w:pageBreakBefore w:val="0"/>
        <w:widowControl/>
        <w:kinsoku/>
        <w:wordWrap/>
        <w:overflowPunct w:val="0"/>
        <w:topLinePunct w:val="0"/>
        <w:autoSpaceDE w:val="0"/>
        <w:autoSpaceDN w:val="0"/>
        <w:bidi w:val="0"/>
        <w:adjustRightInd w:val="0"/>
        <w:snapToGrid/>
        <w:spacing w:before="120" w:after="120" w:line="240" w:lineRule="auto"/>
        <w:jc w:val="both"/>
        <w:textAlignment w:val="baseline"/>
        <w:rPr>
          <w:rFonts w:hint="eastAsia" w:eastAsia="宋体" w:cs="Times New Roman"/>
          <w:b/>
          <w:bCs/>
          <w:sz w:val="20"/>
          <w:lang w:val="en-US" w:eastAsia="zh-CN"/>
        </w:rPr>
      </w:pPr>
      <w:r>
        <w:rPr>
          <w:rFonts w:hint="eastAsia" w:eastAsia="宋体" w:cs="Times New Roman"/>
          <w:b/>
          <w:bCs/>
          <w:sz w:val="20"/>
          <w:lang w:val="en-US" w:eastAsia="zh-CN"/>
        </w:rPr>
        <w:t xml:space="preserve">Proposal 34: The legacy requirements and applicable conditions can be as baseline for defining requirements of RedCap UE in NTN scenario. </w:t>
      </w:r>
    </w:p>
    <w:p>
      <w:pPr>
        <w:pStyle w:val="5"/>
        <w:keepNext w:val="0"/>
        <w:keepLines w:val="0"/>
        <w:pageBreakBefore w:val="0"/>
        <w:widowControl/>
        <w:kinsoku/>
        <w:wordWrap/>
        <w:overflowPunct w:val="0"/>
        <w:topLinePunct w:val="0"/>
        <w:autoSpaceDE w:val="0"/>
        <w:autoSpaceDN w:val="0"/>
        <w:bidi w:val="0"/>
        <w:adjustRightInd w:val="0"/>
        <w:snapToGrid/>
        <w:spacing w:before="240" w:after="120" w:line="360" w:lineRule="auto"/>
        <w:ind w:left="1417" w:hanging="1417"/>
        <w:jc w:val="both"/>
        <w:textAlignment w:val="baseline"/>
        <w:rPr>
          <w:rFonts w:hint="default"/>
          <w:sz w:val="24"/>
          <w:szCs w:val="20"/>
          <w:lang w:val="en-US" w:eastAsia="zh-CN"/>
        </w:rPr>
      </w:pPr>
      <w:r>
        <w:rPr>
          <w:rFonts w:hint="eastAsia"/>
          <w:sz w:val="24"/>
          <w:szCs w:val="20"/>
          <w:lang w:val="en-US" w:eastAsia="zh-CN"/>
        </w:rPr>
        <w:t>2.1.1.3 Other features</w:t>
      </w:r>
    </w:p>
    <w:p>
      <w:pPr>
        <w:keepNext w:val="0"/>
        <w:keepLines w:val="0"/>
        <w:pageBreakBefore w:val="0"/>
        <w:widowControl/>
        <w:kinsoku/>
        <w:wordWrap/>
        <w:overflowPunct w:val="0"/>
        <w:topLinePunct w:val="0"/>
        <w:autoSpaceDE w:val="0"/>
        <w:autoSpaceDN w:val="0"/>
        <w:bidi w:val="0"/>
        <w:adjustRightInd w:val="0"/>
        <w:snapToGrid/>
        <w:spacing w:before="120" w:after="120" w:line="240" w:lineRule="auto"/>
        <w:jc w:val="both"/>
        <w:textAlignment w:val="baseline"/>
        <w:rPr>
          <w:rFonts w:hint="eastAsia" w:eastAsia="宋体" w:cs="Times New Roman"/>
          <w:b w:val="0"/>
          <w:bCs w:val="0"/>
          <w:sz w:val="20"/>
          <w:lang w:val="en-US" w:eastAsia="zh-CN"/>
        </w:rPr>
      </w:pPr>
      <w:r>
        <w:rPr>
          <w:rFonts w:hint="eastAsia" w:eastAsia="宋体" w:cs="Times New Roman"/>
          <w:b w:val="0"/>
          <w:bCs w:val="0"/>
          <w:sz w:val="20"/>
          <w:lang w:val="en-US" w:eastAsia="zh-CN"/>
        </w:rPr>
        <w:t>For this section, RAN4 is still discussing whether to consider or not on:</w:t>
      </w:r>
    </w:p>
    <w:p>
      <w:pPr>
        <w:keepNext w:val="0"/>
        <w:keepLines w:val="0"/>
        <w:pageBreakBefore w:val="0"/>
        <w:widowControl/>
        <w:numPr>
          <w:ilvl w:val="0"/>
          <w:numId w:val="16"/>
        </w:numPr>
        <w:kinsoku/>
        <w:wordWrap/>
        <w:overflowPunct w:val="0"/>
        <w:topLinePunct w:val="0"/>
        <w:autoSpaceDE w:val="0"/>
        <w:autoSpaceDN w:val="0"/>
        <w:bidi w:val="0"/>
        <w:adjustRightInd w:val="0"/>
        <w:snapToGrid/>
        <w:spacing w:before="120" w:after="120" w:line="240" w:lineRule="auto"/>
        <w:ind w:left="420" w:leftChars="0" w:hanging="420" w:firstLineChars="0"/>
        <w:jc w:val="both"/>
        <w:textAlignment w:val="baseline"/>
        <w:rPr>
          <w:rFonts w:hint="eastAsia" w:eastAsia="宋体" w:cs="Times New Roman"/>
          <w:b w:val="0"/>
          <w:bCs w:val="0"/>
          <w:sz w:val="20"/>
          <w:lang w:val="en-US" w:eastAsia="zh-CN"/>
        </w:rPr>
      </w:pPr>
      <w:r>
        <w:rPr>
          <w:rFonts w:hint="eastAsia" w:eastAsia="宋体" w:cs="Times New Roman"/>
          <w:b w:val="0"/>
          <w:bCs w:val="0"/>
          <w:sz w:val="20"/>
          <w:lang w:val="en-US" w:eastAsia="zh-CN"/>
        </w:rPr>
        <w:t>eDRX for LEO</w:t>
      </w:r>
    </w:p>
    <w:p>
      <w:pPr>
        <w:keepNext w:val="0"/>
        <w:keepLines w:val="0"/>
        <w:pageBreakBefore w:val="0"/>
        <w:widowControl/>
        <w:numPr>
          <w:ilvl w:val="0"/>
          <w:numId w:val="16"/>
        </w:numPr>
        <w:kinsoku/>
        <w:wordWrap/>
        <w:overflowPunct w:val="0"/>
        <w:topLinePunct w:val="0"/>
        <w:autoSpaceDE w:val="0"/>
        <w:autoSpaceDN w:val="0"/>
        <w:bidi w:val="0"/>
        <w:adjustRightInd w:val="0"/>
        <w:snapToGrid/>
        <w:spacing w:before="120" w:after="120" w:line="240" w:lineRule="auto"/>
        <w:ind w:left="420" w:leftChars="0" w:hanging="420" w:firstLineChars="0"/>
        <w:jc w:val="both"/>
        <w:textAlignment w:val="baseline"/>
        <w:rPr>
          <w:rFonts w:hint="eastAsia" w:eastAsia="宋体" w:cs="Times New Roman"/>
          <w:b w:val="0"/>
          <w:bCs w:val="0"/>
          <w:sz w:val="20"/>
          <w:lang w:val="en-US" w:eastAsia="zh-CN"/>
        </w:rPr>
      </w:pPr>
      <w:r>
        <w:rPr>
          <w:rFonts w:hint="eastAsia" w:eastAsia="宋体" w:cs="Times New Roman"/>
          <w:b w:val="0"/>
          <w:bCs w:val="0"/>
          <w:sz w:val="20"/>
          <w:lang w:val="en-US" w:eastAsia="zh-CN"/>
        </w:rPr>
        <w:t>Concurrent gap</w:t>
      </w:r>
    </w:p>
    <w:p>
      <w:pPr>
        <w:keepNext w:val="0"/>
        <w:keepLines w:val="0"/>
        <w:pageBreakBefore w:val="0"/>
        <w:widowControl/>
        <w:kinsoku/>
        <w:wordWrap/>
        <w:overflowPunct w:val="0"/>
        <w:topLinePunct w:val="0"/>
        <w:autoSpaceDE w:val="0"/>
        <w:autoSpaceDN w:val="0"/>
        <w:bidi w:val="0"/>
        <w:adjustRightInd w:val="0"/>
        <w:snapToGrid/>
        <w:spacing w:before="120" w:after="120" w:line="240" w:lineRule="auto"/>
        <w:jc w:val="both"/>
        <w:textAlignment w:val="baseline"/>
        <w:rPr>
          <w:rFonts w:hint="eastAsia" w:eastAsia="宋体" w:cs="Times New Roman"/>
          <w:b w:val="0"/>
          <w:bCs w:val="0"/>
          <w:sz w:val="20"/>
          <w:lang w:val="en-US" w:eastAsia="zh-CN"/>
        </w:rPr>
      </w:pPr>
      <w:r>
        <w:rPr>
          <w:rFonts w:hint="eastAsia" w:eastAsia="宋体" w:cs="Times New Roman"/>
          <w:b w:val="0"/>
          <w:bCs w:val="0"/>
          <w:sz w:val="20"/>
          <w:lang w:val="en-US" w:eastAsia="zh-CN"/>
        </w:rPr>
        <w:t>We will study the above features one by one in following contents.</w:t>
      </w:r>
    </w:p>
    <w:p>
      <w:pPr>
        <w:pStyle w:val="7"/>
        <w:keepNext w:val="0"/>
        <w:keepLines w:val="0"/>
        <w:pageBreakBefore w:val="0"/>
        <w:widowControl/>
        <w:kinsoku/>
        <w:wordWrap/>
        <w:overflowPunct w:val="0"/>
        <w:topLinePunct w:val="0"/>
        <w:autoSpaceDE w:val="0"/>
        <w:autoSpaceDN w:val="0"/>
        <w:bidi w:val="0"/>
        <w:adjustRightInd w:val="0"/>
        <w:snapToGrid/>
        <w:spacing w:before="240" w:after="120" w:line="360" w:lineRule="auto"/>
        <w:ind w:left="1984" w:hanging="1984"/>
        <w:jc w:val="both"/>
        <w:textAlignment w:val="baseline"/>
        <w:rPr>
          <w:rFonts w:hint="default" w:eastAsia="Times New Roman" w:cs="Times New Roman"/>
          <w:b w:val="0"/>
          <w:bCs w:val="0"/>
          <w:sz w:val="20"/>
          <w:lang w:val="en-US" w:eastAsia="zh-CN"/>
        </w:rPr>
      </w:pPr>
      <w:r>
        <w:rPr>
          <w:rFonts w:hint="eastAsia" w:eastAsia="Times New Roman" w:cs="Times New Roman"/>
          <w:b w:val="0"/>
          <w:bCs w:val="0"/>
          <w:sz w:val="20"/>
          <w:lang w:val="en-US" w:eastAsia="zh-CN"/>
        </w:rPr>
        <w:t>2.1.1.3.1 eDRX for LEO</w:t>
      </w:r>
    </w:p>
    <w:p>
      <w:pPr>
        <w:keepNext w:val="0"/>
        <w:keepLines w:val="0"/>
        <w:pageBreakBefore w:val="0"/>
        <w:widowControl/>
        <w:kinsoku/>
        <w:wordWrap/>
        <w:overflowPunct w:val="0"/>
        <w:topLinePunct w:val="0"/>
        <w:autoSpaceDE w:val="0"/>
        <w:autoSpaceDN w:val="0"/>
        <w:bidi w:val="0"/>
        <w:adjustRightInd w:val="0"/>
        <w:snapToGrid/>
        <w:spacing w:before="120" w:after="120" w:line="240" w:lineRule="auto"/>
        <w:jc w:val="both"/>
        <w:textAlignment w:val="baseline"/>
        <w:rPr>
          <w:rFonts w:hint="eastAsia" w:eastAsia="宋体" w:cs="Times New Roman"/>
          <w:b w:val="0"/>
          <w:bCs w:val="0"/>
          <w:sz w:val="20"/>
          <w:lang w:val="en-US" w:eastAsia="zh-CN"/>
        </w:rPr>
      </w:pPr>
      <w:r>
        <w:rPr>
          <w:rFonts w:hint="eastAsia" w:eastAsia="宋体" w:cs="Times New Roman"/>
          <w:b w:val="0"/>
          <w:bCs w:val="0"/>
          <w:sz w:val="20"/>
          <w:lang w:val="en-US" w:eastAsia="zh-CN"/>
        </w:rPr>
        <w:t>In the last meeting, for eDRX configuration RAN4 reached the following agreements:</w:t>
      </w:r>
    </w:p>
    <w:tbl>
      <w:tblPr>
        <w:tblStyle w:val="3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57" w:type="dxa"/>
          </w:tcPr>
          <w:p>
            <w:pPr>
              <w:snapToGrid w:val="0"/>
              <w:rPr>
                <w:rFonts w:eastAsia="等线"/>
                <w:iCs/>
                <w:sz w:val="18"/>
                <w:szCs w:val="18"/>
                <w:highlight w:val="green"/>
                <w:lang w:eastAsia="zh-CN"/>
              </w:rPr>
            </w:pPr>
            <w:r>
              <w:rPr>
                <w:rFonts w:hint="eastAsia" w:eastAsia="等线"/>
                <w:iCs/>
                <w:sz w:val="18"/>
                <w:szCs w:val="18"/>
                <w:highlight w:val="green"/>
                <w:lang w:eastAsia="zh-CN"/>
              </w:rPr>
              <w:t>&lt;</w:t>
            </w:r>
            <w:r>
              <w:rPr>
                <w:rFonts w:eastAsia="等线"/>
                <w:iCs/>
                <w:sz w:val="18"/>
                <w:szCs w:val="18"/>
                <w:highlight w:val="green"/>
                <w:lang w:eastAsia="zh-CN"/>
              </w:rPr>
              <w:t>Agreement</w:t>
            </w:r>
            <w:r>
              <w:rPr>
                <w:rFonts w:hint="eastAsia" w:eastAsia="等线"/>
                <w:iCs/>
                <w:sz w:val="18"/>
                <w:szCs w:val="18"/>
                <w:highlight w:val="green"/>
                <w:lang w:eastAsia="zh-CN"/>
              </w:rPr>
              <w:t>&gt;</w:t>
            </w:r>
            <w:r>
              <w:rPr>
                <w:rFonts w:eastAsia="等线"/>
                <w:iCs/>
                <w:sz w:val="18"/>
                <w:szCs w:val="18"/>
                <w:highlight w:val="green"/>
                <w:lang w:eastAsia="zh-CN"/>
              </w:rPr>
              <w:t>:</w:t>
            </w:r>
          </w:p>
          <w:p>
            <w:pPr>
              <w:pStyle w:val="74"/>
              <w:numPr>
                <w:ilvl w:val="0"/>
                <w:numId w:val="6"/>
              </w:numPr>
              <w:snapToGrid w:val="0"/>
              <w:spacing w:after="120"/>
              <w:ind w:left="720"/>
              <w:contextualSpacing w:val="0"/>
              <w:rPr>
                <w:sz w:val="20"/>
                <w:szCs w:val="18"/>
              </w:rPr>
            </w:pPr>
            <w:r>
              <w:rPr>
                <w:rFonts w:hint="eastAsia"/>
                <w:sz w:val="20"/>
                <w:szCs w:val="18"/>
              </w:rPr>
              <w:t>For</w:t>
            </w:r>
            <w:r>
              <w:rPr>
                <w:sz w:val="20"/>
                <w:szCs w:val="18"/>
              </w:rPr>
              <w:t xml:space="preserve"> GSO:</w:t>
            </w:r>
          </w:p>
          <w:p>
            <w:pPr>
              <w:pStyle w:val="74"/>
              <w:numPr>
                <w:ilvl w:val="1"/>
                <w:numId w:val="6"/>
              </w:numPr>
              <w:snapToGrid w:val="0"/>
              <w:spacing w:after="120"/>
              <w:contextualSpacing w:val="0"/>
              <w:rPr>
                <w:sz w:val="20"/>
                <w:szCs w:val="18"/>
              </w:rPr>
            </w:pPr>
            <w:r>
              <w:rPr>
                <w:sz w:val="20"/>
                <w:szCs w:val="18"/>
              </w:rPr>
              <w:t>Define</w:t>
            </w:r>
            <w:r>
              <w:rPr>
                <w:rFonts w:hint="eastAsia"/>
                <w:sz w:val="20"/>
                <w:szCs w:val="18"/>
              </w:rPr>
              <w:t xml:space="preserve"> </w:t>
            </w:r>
            <w:r>
              <w:rPr>
                <w:sz w:val="20"/>
                <w:szCs w:val="18"/>
              </w:rPr>
              <w:t>eDRX related requirements</w:t>
            </w:r>
            <w:r>
              <w:rPr>
                <w:rFonts w:hint="eastAsia"/>
                <w:sz w:val="20"/>
                <w:szCs w:val="18"/>
              </w:rPr>
              <w:t xml:space="preserve"> </w:t>
            </w:r>
            <w:r>
              <w:rPr>
                <w:sz w:val="20"/>
                <w:szCs w:val="18"/>
              </w:rPr>
              <w:t>in RRC_Idle</w:t>
            </w:r>
            <w:r>
              <w:rPr>
                <w:rFonts w:hint="eastAsia"/>
                <w:sz w:val="20"/>
                <w:szCs w:val="18"/>
              </w:rPr>
              <w:t xml:space="preserve"> / </w:t>
            </w:r>
            <w:r>
              <w:rPr>
                <w:sz w:val="20"/>
                <w:szCs w:val="18"/>
              </w:rPr>
              <w:t xml:space="preserve">RRC_Inactive mode </w:t>
            </w:r>
            <w:r>
              <w:rPr>
                <w:rFonts w:hint="eastAsia"/>
                <w:sz w:val="20"/>
                <w:szCs w:val="18"/>
              </w:rPr>
              <w:t xml:space="preserve">for </w:t>
            </w:r>
            <w:r>
              <w:rPr>
                <w:sz w:val="20"/>
                <w:szCs w:val="18"/>
              </w:rPr>
              <w:t>(e)RedCap UE with FR1-NTN.</w:t>
            </w:r>
          </w:p>
          <w:p>
            <w:pPr>
              <w:pStyle w:val="74"/>
              <w:numPr>
                <w:ilvl w:val="2"/>
                <w:numId w:val="6"/>
              </w:numPr>
              <w:snapToGrid w:val="0"/>
              <w:spacing w:after="120"/>
              <w:ind w:hanging="357"/>
              <w:contextualSpacing w:val="0"/>
              <w:rPr>
                <w:sz w:val="20"/>
                <w:szCs w:val="18"/>
                <w:lang w:val="en-GB"/>
              </w:rPr>
            </w:pPr>
            <w:r>
              <w:rPr>
                <w:sz w:val="20"/>
                <w:szCs w:val="18"/>
                <w:lang w:val="en-GB"/>
              </w:rPr>
              <w:t xml:space="preserve">For </w:t>
            </w:r>
            <w:r>
              <w:rPr>
                <w:rFonts w:hint="eastAsia"/>
                <w:sz w:val="20"/>
                <w:szCs w:val="18"/>
                <w:lang w:val="en-GB"/>
              </w:rPr>
              <w:t>GSO,</w:t>
            </w:r>
            <w:r>
              <w:rPr>
                <w:sz w:val="20"/>
                <w:szCs w:val="18"/>
                <w:lang w:val="en-GB"/>
              </w:rPr>
              <w:t xml:space="preserve"> All DRX and eDRX cycle can be supported, and the DRX and eDRX related requirements for RedCap UE in TN are re-used. </w:t>
            </w:r>
          </w:p>
          <w:p>
            <w:pPr>
              <w:pStyle w:val="74"/>
              <w:numPr>
                <w:ilvl w:val="0"/>
                <w:numId w:val="6"/>
              </w:numPr>
              <w:snapToGrid w:val="0"/>
              <w:spacing w:after="120"/>
              <w:ind w:left="720"/>
              <w:contextualSpacing w:val="0"/>
              <w:rPr>
                <w:rFonts w:hint="default" w:eastAsia="宋体" w:cs="Times New Roman"/>
                <w:b w:val="0"/>
                <w:bCs w:val="0"/>
                <w:sz w:val="16"/>
                <w:szCs w:val="20"/>
                <w:vertAlign w:val="baseline"/>
                <w:lang w:val="en-US" w:eastAsia="zh-CN"/>
              </w:rPr>
            </w:pPr>
            <w:r>
              <w:rPr>
                <w:rFonts w:hint="eastAsia"/>
                <w:sz w:val="20"/>
                <w:szCs w:val="18"/>
              </w:rPr>
              <w:t>F</w:t>
            </w:r>
            <w:r>
              <w:rPr>
                <w:sz w:val="20"/>
                <w:szCs w:val="18"/>
              </w:rPr>
              <w:t>urther discuss for LEO</w:t>
            </w:r>
            <w:r>
              <w:rPr>
                <w:rFonts w:hint="eastAsia"/>
                <w:sz w:val="20"/>
                <w:szCs w:val="18"/>
                <w:lang w:eastAsia="zh-CN"/>
              </w:rPr>
              <w:t>.</w:t>
            </w:r>
          </w:p>
          <w:p>
            <w:pPr>
              <w:keepNext w:val="0"/>
              <w:keepLines w:val="0"/>
              <w:pageBreakBefore w:val="0"/>
              <w:widowControl/>
              <w:kinsoku/>
              <w:wordWrap/>
              <w:overflowPunct w:val="0"/>
              <w:topLinePunct w:val="0"/>
              <w:autoSpaceDE w:val="0"/>
              <w:autoSpaceDN w:val="0"/>
              <w:bidi w:val="0"/>
              <w:adjustRightInd w:val="0"/>
              <w:snapToGrid/>
              <w:spacing w:before="120" w:after="120" w:line="240" w:lineRule="auto"/>
              <w:jc w:val="both"/>
              <w:textAlignment w:val="baseline"/>
              <w:rPr>
                <w:rFonts w:hint="eastAsia" w:eastAsia="宋体" w:cs="Times New Roman"/>
                <w:b w:val="0"/>
                <w:bCs w:val="0"/>
                <w:sz w:val="20"/>
                <w:szCs w:val="20"/>
                <w:vertAlign w:val="baseline"/>
                <w:lang w:val="en-US" w:eastAsia="zh-CN"/>
              </w:rPr>
            </w:pPr>
            <w:r>
              <w:rPr>
                <w:rFonts w:hint="eastAsia" w:eastAsia="宋体" w:cs="Times New Roman"/>
                <w:b w:val="0"/>
                <w:bCs w:val="0"/>
                <w:sz w:val="20"/>
                <w:szCs w:val="20"/>
                <w:vertAlign w:val="baseline"/>
                <w:lang w:val="en-US" w:eastAsia="zh-CN"/>
              </w:rPr>
              <w:t>For LEO scenario (</w:t>
            </w:r>
            <w:r>
              <w:rPr>
                <w:rFonts w:hint="eastAsia" w:eastAsia="宋体" w:cs="Times New Roman"/>
                <w:b w:val="0"/>
                <w:bCs w:val="0"/>
                <w:sz w:val="20"/>
                <w:szCs w:val="20"/>
                <w:highlight w:val="yellow"/>
                <w:vertAlign w:val="baseline"/>
                <w:lang w:val="en-US" w:eastAsia="zh-CN"/>
              </w:rPr>
              <w:t>in chairman notes</w:t>
            </w:r>
            <w:r>
              <w:rPr>
                <w:rFonts w:hint="eastAsia" w:eastAsia="宋体" w:cs="Times New Roman"/>
                <w:b w:val="0"/>
                <w:bCs w:val="0"/>
                <w:sz w:val="20"/>
                <w:szCs w:val="20"/>
                <w:vertAlign w:val="baseline"/>
                <w:lang w:val="en-US" w:eastAsia="zh-CN"/>
              </w:rPr>
              <w:t>):</w:t>
            </w:r>
          </w:p>
          <w:p>
            <w:pPr>
              <w:pStyle w:val="74"/>
              <w:numPr>
                <w:ilvl w:val="0"/>
                <w:numId w:val="17"/>
              </w:numPr>
              <w:snapToGrid w:val="0"/>
              <w:rPr>
                <w:b/>
                <w:sz w:val="20"/>
                <w:szCs w:val="18"/>
              </w:rPr>
            </w:pPr>
            <w:r>
              <w:rPr>
                <w:rFonts w:hint="eastAsia"/>
                <w:b/>
                <w:sz w:val="20"/>
                <w:szCs w:val="18"/>
              </w:rPr>
              <w:t>For</w:t>
            </w:r>
            <w:r>
              <w:rPr>
                <w:b/>
                <w:sz w:val="20"/>
                <w:szCs w:val="18"/>
              </w:rPr>
              <w:t xml:space="preserve"> LEO earth moving:</w:t>
            </w:r>
            <w:r>
              <w:rPr>
                <w:rFonts w:hint="eastAsia"/>
                <w:b/>
                <w:sz w:val="20"/>
                <w:szCs w:val="18"/>
              </w:rPr>
              <w:t xml:space="preserve"> </w:t>
            </w:r>
          </w:p>
          <w:p>
            <w:pPr>
              <w:pStyle w:val="74"/>
              <w:numPr>
                <w:ilvl w:val="0"/>
                <w:numId w:val="18"/>
              </w:numPr>
              <w:snapToGrid w:val="0"/>
              <w:rPr>
                <w:sz w:val="20"/>
                <w:szCs w:val="18"/>
              </w:rPr>
            </w:pPr>
            <w:r>
              <w:rPr>
                <w:sz w:val="20"/>
                <w:szCs w:val="18"/>
              </w:rPr>
              <w:t>O</w:t>
            </w:r>
            <w:r>
              <w:rPr>
                <w:rFonts w:hint="eastAsia"/>
                <w:sz w:val="20"/>
                <w:szCs w:val="18"/>
              </w:rPr>
              <w:t>pt</w:t>
            </w:r>
            <w:r>
              <w:rPr>
                <w:sz w:val="20"/>
                <w:szCs w:val="18"/>
              </w:rPr>
              <w:t>ion 1: Define eDRX related requirements in RRC_Idle / RRC_Inactive mode for (e)RedCap UE with FR1-NTN, and further discuss the applicable eDRX cycle. (E///)</w:t>
            </w:r>
          </w:p>
          <w:p>
            <w:pPr>
              <w:pStyle w:val="74"/>
              <w:numPr>
                <w:ilvl w:val="0"/>
                <w:numId w:val="18"/>
              </w:numPr>
              <w:snapToGrid w:val="0"/>
              <w:rPr>
                <w:sz w:val="20"/>
                <w:szCs w:val="20"/>
              </w:rPr>
            </w:pPr>
            <w:r>
              <w:rPr>
                <w:sz w:val="20"/>
                <w:szCs w:val="18"/>
              </w:rPr>
              <w:t>Option 2: Not define eDRX related requirements in RRC_Idle / RRC_Inactive mode (ZTE, CATT, LGE, vivo, Xiaomi, Samsung, Apple)</w:t>
            </w:r>
          </w:p>
          <w:p>
            <w:pPr>
              <w:pStyle w:val="74"/>
              <w:numPr>
                <w:ilvl w:val="0"/>
                <w:numId w:val="17"/>
              </w:numPr>
              <w:snapToGrid w:val="0"/>
              <w:rPr>
                <w:b/>
                <w:sz w:val="20"/>
                <w:szCs w:val="18"/>
              </w:rPr>
            </w:pPr>
            <w:r>
              <w:rPr>
                <w:rFonts w:hint="eastAsia"/>
                <w:b/>
                <w:sz w:val="20"/>
                <w:szCs w:val="18"/>
              </w:rPr>
              <w:t>For</w:t>
            </w:r>
            <w:r>
              <w:rPr>
                <w:b/>
                <w:sz w:val="20"/>
                <w:szCs w:val="18"/>
              </w:rPr>
              <w:t xml:space="preserve"> LEO earth fixed:</w:t>
            </w:r>
            <w:r>
              <w:rPr>
                <w:rFonts w:hint="eastAsia"/>
                <w:b/>
                <w:sz w:val="20"/>
                <w:szCs w:val="18"/>
              </w:rPr>
              <w:t xml:space="preserve"> </w:t>
            </w:r>
          </w:p>
          <w:p>
            <w:pPr>
              <w:pStyle w:val="74"/>
              <w:numPr>
                <w:ilvl w:val="1"/>
                <w:numId w:val="19"/>
              </w:numPr>
              <w:snapToGrid w:val="0"/>
              <w:rPr>
                <w:sz w:val="20"/>
                <w:szCs w:val="18"/>
              </w:rPr>
            </w:pPr>
            <w:r>
              <w:rPr>
                <w:sz w:val="20"/>
                <w:szCs w:val="18"/>
              </w:rPr>
              <w:t>O</w:t>
            </w:r>
            <w:r>
              <w:rPr>
                <w:rFonts w:hint="eastAsia"/>
                <w:sz w:val="20"/>
                <w:szCs w:val="18"/>
              </w:rPr>
              <w:t>pt</w:t>
            </w:r>
            <w:r>
              <w:rPr>
                <w:sz w:val="20"/>
                <w:szCs w:val="18"/>
              </w:rPr>
              <w:t>ion 1: Define eDRX related requirements in RRC_Idle / RRC_Inactive mode for (e)RedCap UE with FR1-NTN, and further discuss the applicable eDRX cycle. (E///, vivo, Xiaomi, Samsung, CMCC, Apple, LGE)</w:t>
            </w:r>
          </w:p>
          <w:p>
            <w:pPr>
              <w:pStyle w:val="74"/>
              <w:numPr>
                <w:ilvl w:val="1"/>
                <w:numId w:val="19"/>
              </w:numPr>
              <w:snapToGrid w:val="0"/>
              <w:rPr>
                <w:rFonts w:hint="default" w:eastAsia="宋体" w:cs="Times New Roman"/>
                <w:b w:val="0"/>
                <w:bCs w:val="0"/>
                <w:sz w:val="20"/>
                <w:vertAlign w:val="baseline"/>
                <w:lang w:val="en-US" w:eastAsia="zh-CN"/>
              </w:rPr>
            </w:pPr>
            <w:r>
              <w:rPr>
                <w:sz w:val="20"/>
                <w:szCs w:val="18"/>
              </w:rPr>
              <w:t>Option 2: Not define eDRX related requirements in RRC_Idle / RRC_Inactive mode (ZTE, CATT)</w:t>
            </w:r>
          </w:p>
        </w:tc>
      </w:tr>
    </w:tbl>
    <w:p>
      <w:pPr>
        <w:keepNext w:val="0"/>
        <w:keepLines w:val="0"/>
        <w:pageBreakBefore w:val="0"/>
        <w:widowControl/>
        <w:kinsoku/>
        <w:wordWrap/>
        <w:overflowPunct w:val="0"/>
        <w:topLinePunct w:val="0"/>
        <w:autoSpaceDE w:val="0"/>
        <w:autoSpaceDN w:val="0"/>
        <w:bidi w:val="0"/>
        <w:adjustRightInd w:val="0"/>
        <w:snapToGrid/>
        <w:spacing w:before="120" w:after="120" w:line="240" w:lineRule="auto"/>
        <w:jc w:val="both"/>
        <w:textAlignment w:val="baseline"/>
        <w:rPr>
          <w:rFonts w:hint="eastAsia" w:eastAsia="宋体" w:cs="Times New Roman"/>
          <w:b w:val="0"/>
          <w:bCs w:val="0"/>
          <w:sz w:val="20"/>
          <w:lang w:val="en-US" w:eastAsia="zh-CN"/>
        </w:rPr>
      </w:pPr>
      <w:r>
        <w:rPr>
          <w:rFonts w:hint="eastAsia" w:eastAsia="宋体" w:cs="Times New Roman"/>
          <w:b w:val="0"/>
          <w:bCs w:val="0"/>
          <w:sz w:val="20"/>
          <w:lang w:val="en-US" w:eastAsia="zh-CN"/>
        </w:rPr>
        <w:t xml:space="preserve">In order to reach the power saving gain, RAN4 firstly agreed the eDRX can be configured in GSO scenario. However, the LEO scenario can be divided into two parts: LEO earth-moving and LEO quasi earth-fixed. </w:t>
      </w:r>
    </w:p>
    <w:p>
      <w:pPr>
        <w:keepNext w:val="0"/>
        <w:keepLines w:val="0"/>
        <w:pageBreakBefore w:val="0"/>
        <w:widowControl/>
        <w:kinsoku/>
        <w:wordWrap/>
        <w:overflowPunct w:val="0"/>
        <w:topLinePunct w:val="0"/>
        <w:autoSpaceDE w:val="0"/>
        <w:autoSpaceDN w:val="0"/>
        <w:bidi w:val="0"/>
        <w:adjustRightInd w:val="0"/>
        <w:snapToGrid/>
        <w:spacing w:before="120" w:after="120" w:line="240" w:lineRule="auto"/>
        <w:jc w:val="both"/>
        <w:textAlignment w:val="baseline"/>
        <w:rPr>
          <w:rFonts w:hint="eastAsia" w:eastAsia="宋体" w:cs="Times New Roman"/>
          <w:b w:val="0"/>
          <w:bCs w:val="0"/>
          <w:sz w:val="20"/>
          <w:lang w:val="en-US" w:eastAsia="zh-CN"/>
        </w:rPr>
      </w:pPr>
      <w:r>
        <w:rPr>
          <w:rFonts w:hint="eastAsia" w:eastAsia="宋体" w:cs="Times New Roman"/>
          <w:b w:val="0"/>
          <w:bCs w:val="0"/>
          <w:sz w:val="20"/>
          <w:lang w:val="en-US" w:eastAsia="zh-CN"/>
        </w:rPr>
        <w:t>For LEO earth-moving cell, we reached one conclusion that 2.56s DRX is not suitable for earth-moving scenario in R17. Thus, the eDRX shall not be configured for earth-moving scenario.</w:t>
      </w:r>
    </w:p>
    <w:p>
      <w:pPr>
        <w:keepNext w:val="0"/>
        <w:keepLines w:val="0"/>
        <w:pageBreakBefore w:val="0"/>
        <w:widowControl/>
        <w:kinsoku/>
        <w:wordWrap/>
        <w:overflowPunct w:val="0"/>
        <w:topLinePunct w:val="0"/>
        <w:autoSpaceDE w:val="0"/>
        <w:autoSpaceDN w:val="0"/>
        <w:bidi w:val="0"/>
        <w:adjustRightInd w:val="0"/>
        <w:snapToGrid/>
        <w:spacing w:before="120" w:after="120" w:line="240" w:lineRule="auto"/>
        <w:jc w:val="both"/>
        <w:textAlignment w:val="baseline"/>
        <w:rPr>
          <w:rFonts w:hint="eastAsia" w:eastAsia="宋体" w:cs="Times New Roman"/>
          <w:b/>
          <w:bCs/>
          <w:sz w:val="20"/>
          <w:lang w:val="en-US" w:eastAsia="zh-CN"/>
        </w:rPr>
      </w:pPr>
      <w:r>
        <w:rPr>
          <w:rFonts w:hint="eastAsia" w:eastAsia="宋体" w:cs="Times New Roman"/>
          <w:b/>
          <w:bCs/>
          <w:sz w:val="20"/>
          <w:lang w:val="en-US" w:eastAsia="zh-CN"/>
        </w:rPr>
        <w:t>Observation 24: In legacy, 2.56s DRX is not suitable for earth-moving scenario.</w:t>
      </w:r>
    </w:p>
    <w:p>
      <w:pPr>
        <w:keepNext w:val="0"/>
        <w:keepLines w:val="0"/>
        <w:pageBreakBefore w:val="0"/>
        <w:widowControl/>
        <w:kinsoku/>
        <w:wordWrap/>
        <w:overflowPunct w:val="0"/>
        <w:topLinePunct w:val="0"/>
        <w:autoSpaceDE w:val="0"/>
        <w:autoSpaceDN w:val="0"/>
        <w:bidi w:val="0"/>
        <w:adjustRightInd w:val="0"/>
        <w:snapToGrid/>
        <w:spacing w:before="120" w:after="120" w:line="240" w:lineRule="auto"/>
        <w:jc w:val="both"/>
        <w:textAlignment w:val="baseline"/>
        <w:rPr>
          <w:rFonts w:hint="eastAsia" w:eastAsia="宋体" w:cs="Times New Roman"/>
          <w:b/>
          <w:bCs/>
          <w:sz w:val="20"/>
          <w:lang w:val="en-US" w:eastAsia="zh-CN"/>
        </w:rPr>
      </w:pPr>
      <w:r>
        <w:rPr>
          <w:rFonts w:hint="eastAsia" w:eastAsia="宋体" w:cs="Times New Roman"/>
          <w:b/>
          <w:bCs/>
          <w:sz w:val="20"/>
          <w:lang w:val="en-US" w:eastAsia="zh-CN"/>
        </w:rPr>
        <w:t>Proposal 35: For LEO earth-moving scenario, eDRX shall not be configured for LEO earth-moving cell.</w:t>
      </w:r>
    </w:p>
    <w:p>
      <w:pPr>
        <w:keepNext w:val="0"/>
        <w:keepLines w:val="0"/>
        <w:pageBreakBefore w:val="0"/>
        <w:widowControl/>
        <w:kinsoku/>
        <w:wordWrap/>
        <w:overflowPunct w:val="0"/>
        <w:topLinePunct w:val="0"/>
        <w:autoSpaceDE w:val="0"/>
        <w:autoSpaceDN w:val="0"/>
        <w:bidi w:val="0"/>
        <w:adjustRightInd w:val="0"/>
        <w:snapToGrid/>
        <w:spacing w:before="120" w:after="120" w:line="240" w:lineRule="auto"/>
        <w:jc w:val="both"/>
        <w:textAlignment w:val="baseline"/>
        <w:rPr>
          <w:rFonts w:hint="eastAsia" w:eastAsia="宋体" w:cs="Times New Roman"/>
          <w:b w:val="0"/>
          <w:bCs w:val="0"/>
          <w:sz w:val="20"/>
          <w:lang w:val="en-US" w:eastAsia="zh-CN"/>
        </w:rPr>
      </w:pPr>
      <w:r>
        <w:rPr>
          <w:rFonts w:hint="eastAsia" w:eastAsia="宋体" w:cs="Times New Roman"/>
          <w:b w:val="0"/>
          <w:bCs w:val="0"/>
          <w:sz w:val="20"/>
          <w:lang w:val="en-US" w:eastAsia="zh-CN"/>
        </w:rPr>
        <w:t>For LEO quasi earth-fixed scenario,  we obtain the information that the LEO quasi earth-fixed serving time can be up to 10min based on the lowest evaluation angle LEO 30°. Some companies provide the other values like 5min,7min etc. Thus, the serving time may be from 5min to 10min. From my perspective, the eRDX could be configured for LEO quasi earth-fixed cell and the value can be up to 10.24s (T</w:t>
      </w:r>
      <w:r>
        <w:rPr>
          <w:rFonts w:hint="eastAsia" w:eastAsia="宋体" w:cs="Times New Roman"/>
          <w:b w:val="0"/>
          <w:bCs w:val="0"/>
          <w:sz w:val="20"/>
          <w:vertAlign w:val="subscript"/>
          <w:lang w:val="en-US" w:eastAsia="zh-CN"/>
        </w:rPr>
        <w:t>detect=</w:t>
      </w:r>
      <w:r>
        <w:rPr>
          <w:rFonts w:hint="eastAsia" w:eastAsia="宋体" w:cs="Times New Roman"/>
          <w:b w:val="0"/>
          <w:bCs w:val="0"/>
          <w:sz w:val="20"/>
          <w:lang w:val="en-US" w:eastAsia="zh-CN"/>
        </w:rPr>
        <w:t>235.52s).</w:t>
      </w:r>
    </w:p>
    <w:p>
      <w:pPr>
        <w:keepNext w:val="0"/>
        <w:keepLines w:val="0"/>
        <w:pageBreakBefore w:val="0"/>
        <w:widowControl/>
        <w:kinsoku/>
        <w:wordWrap/>
        <w:overflowPunct w:val="0"/>
        <w:topLinePunct w:val="0"/>
        <w:autoSpaceDE w:val="0"/>
        <w:autoSpaceDN w:val="0"/>
        <w:bidi w:val="0"/>
        <w:adjustRightInd w:val="0"/>
        <w:snapToGrid/>
        <w:spacing w:before="120" w:after="120" w:line="240" w:lineRule="auto"/>
        <w:jc w:val="both"/>
        <w:textAlignment w:val="baseline"/>
        <w:rPr>
          <w:rFonts w:hint="eastAsia" w:eastAsia="宋体" w:cs="Times New Roman"/>
          <w:b/>
          <w:bCs/>
          <w:sz w:val="20"/>
          <w:lang w:val="en-US" w:eastAsia="zh-CN"/>
        </w:rPr>
      </w:pPr>
      <w:r>
        <w:rPr>
          <w:rFonts w:hint="eastAsia" w:eastAsia="宋体" w:cs="Times New Roman"/>
          <w:b/>
          <w:bCs/>
          <w:sz w:val="20"/>
          <w:lang w:val="en-US" w:eastAsia="zh-CN"/>
        </w:rPr>
        <w:t>Observation 25: The serving time may be from 5min to 10min for  LEO quasi earth-fixed cell.</w:t>
      </w:r>
    </w:p>
    <w:p>
      <w:pPr>
        <w:keepNext w:val="0"/>
        <w:keepLines w:val="0"/>
        <w:pageBreakBefore w:val="0"/>
        <w:widowControl/>
        <w:kinsoku/>
        <w:wordWrap/>
        <w:overflowPunct w:val="0"/>
        <w:topLinePunct w:val="0"/>
        <w:autoSpaceDE w:val="0"/>
        <w:autoSpaceDN w:val="0"/>
        <w:bidi w:val="0"/>
        <w:adjustRightInd w:val="0"/>
        <w:snapToGrid/>
        <w:spacing w:before="120" w:after="120" w:line="240" w:lineRule="auto"/>
        <w:jc w:val="both"/>
        <w:textAlignment w:val="baseline"/>
        <w:rPr>
          <w:rFonts w:hint="default" w:eastAsia="宋体" w:cs="Times New Roman"/>
          <w:b/>
          <w:bCs/>
          <w:sz w:val="20"/>
          <w:lang w:val="en-US" w:eastAsia="zh-CN"/>
        </w:rPr>
      </w:pPr>
      <w:r>
        <w:rPr>
          <w:rFonts w:hint="eastAsia" w:eastAsia="宋体" w:cs="Times New Roman"/>
          <w:b/>
          <w:bCs/>
          <w:sz w:val="20"/>
          <w:lang w:val="en-US" w:eastAsia="zh-CN"/>
        </w:rPr>
        <w:t>Proposal 36: The eRDX could be configured for LEO quasi earth-fixed cell and the value can be up to 10.24s (T</w:t>
      </w:r>
      <w:r>
        <w:rPr>
          <w:rFonts w:hint="eastAsia" w:eastAsia="宋体" w:cs="Times New Roman"/>
          <w:b/>
          <w:bCs/>
          <w:sz w:val="20"/>
          <w:vertAlign w:val="subscript"/>
          <w:lang w:val="en-US" w:eastAsia="zh-CN"/>
        </w:rPr>
        <w:t>detect=</w:t>
      </w:r>
      <w:r>
        <w:rPr>
          <w:rFonts w:hint="eastAsia" w:eastAsia="宋体" w:cs="Times New Roman"/>
          <w:b/>
          <w:bCs/>
          <w:sz w:val="20"/>
          <w:lang w:val="en-US" w:eastAsia="zh-CN"/>
        </w:rPr>
        <w:t>235.52s).</w:t>
      </w:r>
    </w:p>
    <w:p>
      <w:pPr>
        <w:keepNext w:val="0"/>
        <w:keepLines w:val="0"/>
        <w:pageBreakBefore w:val="0"/>
        <w:widowControl/>
        <w:kinsoku/>
        <w:wordWrap/>
        <w:overflowPunct w:val="0"/>
        <w:topLinePunct w:val="0"/>
        <w:autoSpaceDE w:val="0"/>
        <w:autoSpaceDN w:val="0"/>
        <w:bidi w:val="0"/>
        <w:adjustRightInd w:val="0"/>
        <w:snapToGrid/>
        <w:spacing w:before="120" w:after="120" w:line="240" w:lineRule="auto"/>
        <w:jc w:val="both"/>
        <w:textAlignment w:val="baseline"/>
        <w:rPr>
          <w:rFonts w:hint="default" w:eastAsia="宋体" w:cs="Times New Roman"/>
          <w:b w:val="0"/>
          <w:bCs w:val="0"/>
          <w:sz w:val="20"/>
          <w:lang w:val="en-US" w:eastAsia="zh-CN"/>
        </w:rPr>
      </w:pPr>
    </w:p>
    <w:p>
      <w:pPr>
        <w:pStyle w:val="7"/>
        <w:overflowPunct w:val="0"/>
        <w:autoSpaceDE w:val="0"/>
        <w:autoSpaceDN w:val="0"/>
        <w:adjustRightInd w:val="0"/>
        <w:spacing w:before="120" w:after="120" w:line="360" w:lineRule="auto"/>
        <w:jc w:val="both"/>
        <w:textAlignment w:val="baseline"/>
        <w:rPr>
          <w:rFonts w:hint="default" w:eastAsia="Times New Roman" w:cs="Times New Roman"/>
          <w:b w:val="0"/>
          <w:bCs w:val="0"/>
          <w:sz w:val="20"/>
          <w:lang w:val="en-US" w:eastAsia="zh-CN"/>
        </w:rPr>
      </w:pPr>
      <w:r>
        <w:rPr>
          <w:rFonts w:hint="eastAsia" w:eastAsia="Times New Roman" w:cs="Times New Roman"/>
          <w:b w:val="0"/>
          <w:bCs w:val="0"/>
          <w:sz w:val="20"/>
          <w:lang w:val="en-US" w:eastAsia="zh-CN"/>
        </w:rPr>
        <w:t>2.1.1.3.</w:t>
      </w:r>
      <w:r>
        <w:rPr>
          <w:rFonts w:hint="eastAsia" w:cs="Times New Roman"/>
          <w:b w:val="0"/>
          <w:bCs w:val="0"/>
          <w:sz w:val="20"/>
          <w:lang w:val="en-US" w:eastAsia="zh-CN"/>
        </w:rPr>
        <w:t>2</w:t>
      </w:r>
      <w:r>
        <w:rPr>
          <w:rFonts w:hint="eastAsia" w:eastAsia="Times New Roman" w:cs="Times New Roman"/>
          <w:b w:val="0"/>
          <w:bCs w:val="0"/>
          <w:sz w:val="20"/>
          <w:lang w:val="en-US" w:eastAsia="zh-CN"/>
        </w:rPr>
        <w:t xml:space="preserve"> </w:t>
      </w:r>
      <w:r>
        <w:rPr>
          <w:rFonts w:hint="eastAsia" w:cs="Times New Roman"/>
          <w:b w:val="0"/>
          <w:bCs w:val="0"/>
          <w:sz w:val="20"/>
          <w:lang w:val="en-US" w:eastAsia="zh-CN"/>
        </w:rPr>
        <w:t>Concurrent gap</w:t>
      </w:r>
    </w:p>
    <w:p>
      <w:pPr>
        <w:keepNext w:val="0"/>
        <w:keepLines w:val="0"/>
        <w:pageBreakBefore w:val="0"/>
        <w:widowControl/>
        <w:kinsoku/>
        <w:wordWrap/>
        <w:overflowPunct w:val="0"/>
        <w:topLinePunct w:val="0"/>
        <w:autoSpaceDE w:val="0"/>
        <w:autoSpaceDN w:val="0"/>
        <w:bidi w:val="0"/>
        <w:adjustRightInd w:val="0"/>
        <w:snapToGrid/>
        <w:spacing w:before="120" w:after="120" w:line="240" w:lineRule="auto"/>
        <w:jc w:val="both"/>
        <w:textAlignment w:val="baseline"/>
        <w:rPr>
          <w:rFonts w:hint="eastAsia" w:eastAsia="宋体" w:cs="Times New Roman"/>
          <w:b w:val="0"/>
          <w:bCs w:val="0"/>
          <w:sz w:val="20"/>
          <w:lang w:val="en-US" w:eastAsia="zh-CN"/>
        </w:rPr>
      </w:pPr>
      <w:r>
        <w:rPr>
          <w:rFonts w:hint="eastAsia" w:eastAsia="宋体" w:cs="Times New Roman"/>
          <w:b w:val="0"/>
          <w:bCs w:val="0"/>
          <w:sz w:val="20"/>
          <w:lang w:val="en-US" w:eastAsia="zh-CN"/>
        </w:rPr>
        <w:t>Concurrent gap is defined for normal UE in NTN scenario and there is no RRM impact for RedCap UEs. From my perspective, RedCap UEs have low complexity and low capability, if network configures the concurrent gap for RedCap UE, it has large probability will not support more than two gaps. Some companies mentioned that the concurrent gaps is optional not the mandatory. However, we do not think it has significance for defining such requirements based on low capability even if RAN4 defines the related requirements.</w:t>
      </w:r>
    </w:p>
    <w:p>
      <w:pPr>
        <w:keepNext w:val="0"/>
        <w:keepLines w:val="0"/>
        <w:pageBreakBefore w:val="0"/>
        <w:widowControl/>
        <w:kinsoku/>
        <w:wordWrap/>
        <w:overflowPunct w:val="0"/>
        <w:topLinePunct w:val="0"/>
        <w:autoSpaceDE w:val="0"/>
        <w:autoSpaceDN w:val="0"/>
        <w:bidi w:val="0"/>
        <w:adjustRightInd w:val="0"/>
        <w:snapToGrid/>
        <w:spacing w:before="120" w:after="120" w:line="240" w:lineRule="auto"/>
        <w:jc w:val="both"/>
        <w:textAlignment w:val="baseline"/>
        <w:rPr>
          <w:rFonts w:hint="default" w:eastAsia="宋体" w:cs="Times New Roman"/>
          <w:b w:val="0"/>
          <w:bCs w:val="0"/>
          <w:sz w:val="20"/>
          <w:lang w:val="en-US" w:eastAsia="zh-CN"/>
        </w:rPr>
      </w:pPr>
      <w:r>
        <w:rPr>
          <w:rFonts w:hint="eastAsia" w:eastAsia="宋体" w:cs="Times New Roman"/>
          <w:b/>
          <w:bCs/>
          <w:sz w:val="20"/>
          <w:lang w:val="en-US" w:eastAsia="zh-CN"/>
        </w:rPr>
        <w:t>Proposal 37: RAN4 had better not consider concurrent gaps for RedCap UEs in NTN scenario.</w:t>
      </w:r>
    </w:p>
    <w:p>
      <w:pPr>
        <w:pStyle w:val="78"/>
        <w:rPr>
          <w:lang w:val="en-US"/>
        </w:rPr>
      </w:pPr>
      <w:r>
        <w:rPr>
          <w:lang w:val="en-US"/>
        </w:rPr>
        <w:t>Conclusion</w:t>
      </w:r>
    </w:p>
    <w:p>
      <w:pPr>
        <w:spacing w:before="120" w:after="120"/>
        <w:rPr>
          <w:rFonts w:eastAsia="宋体"/>
          <w:lang w:eastAsia="zh-CN"/>
        </w:rPr>
      </w:pPr>
      <w:r>
        <w:rPr>
          <w:rFonts w:eastAsia="宋体"/>
          <w:lang w:eastAsia="zh-CN"/>
        </w:rPr>
        <w:t xml:space="preserve">In this paper we provided our views on </w:t>
      </w:r>
      <w:r>
        <w:rPr>
          <w:rFonts w:hint="eastAsia" w:eastAsia="宋体"/>
          <w:lang w:val="en-US" w:eastAsia="zh-CN"/>
        </w:rPr>
        <w:t xml:space="preserve">RRM requirements on R19 NR RedCap NTN </w:t>
      </w:r>
      <w:r>
        <w:rPr>
          <w:rFonts w:eastAsia="宋体"/>
          <w:lang w:eastAsia="zh-CN"/>
        </w:rPr>
        <w:t>.</w:t>
      </w:r>
    </w:p>
    <w:p>
      <w:pPr>
        <w:keepNext w:val="0"/>
        <w:keepLines w:val="0"/>
        <w:pageBreakBefore w:val="0"/>
        <w:widowControl/>
        <w:kinsoku/>
        <w:wordWrap/>
        <w:overflowPunct w:val="0"/>
        <w:topLinePunct w:val="0"/>
        <w:autoSpaceDE w:val="0"/>
        <w:autoSpaceDN w:val="0"/>
        <w:bidi w:val="0"/>
        <w:adjustRightInd w:val="0"/>
        <w:snapToGrid/>
        <w:spacing w:before="120" w:after="120" w:line="240" w:lineRule="auto"/>
        <w:jc w:val="both"/>
        <w:textAlignment w:val="baseline"/>
        <w:rPr>
          <w:rFonts w:hint="eastAsia" w:eastAsia="宋体"/>
          <w:b/>
          <w:bCs/>
          <w:sz w:val="20"/>
          <w:szCs w:val="20"/>
          <w:lang w:val="en-US" w:eastAsia="zh-CN"/>
        </w:rPr>
      </w:pPr>
      <w:r>
        <w:rPr>
          <w:rFonts w:hint="eastAsia" w:eastAsia="宋体"/>
          <w:b/>
          <w:bCs/>
          <w:sz w:val="20"/>
          <w:szCs w:val="20"/>
          <w:lang w:val="en-US" w:eastAsia="zh-CN"/>
        </w:rPr>
        <w:t xml:space="preserve">Proposal 1: 1Rx RedCap UE measurement capability in NTN shall be the same as legacy RedCap 1Rx UE. </w:t>
      </w:r>
    </w:p>
    <w:p>
      <w:pPr>
        <w:keepNext w:val="0"/>
        <w:keepLines w:val="0"/>
        <w:pageBreakBefore w:val="0"/>
        <w:widowControl/>
        <w:kinsoku/>
        <w:wordWrap/>
        <w:overflowPunct w:val="0"/>
        <w:topLinePunct w:val="0"/>
        <w:autoSpaceDE w:val="0"/>
        <w:autoSpaceDN w:val="0"/>
        <w:bidi w:val="0"/>
        <w:adjustRightInd w:val="0"/>
        <w:snapToGrid/>
        <w:spacing w:before="120" w:after="120" w:line="240" w:lineRule="auto"/>
        <w:jc w:val="both"/>
        <w:textAlignment w:val="baseline"/>
        <w:rPr>
          <w:rFonts w:hint="default" w:eastAsia="宋体"/>
          <w:b/>
          <w:bCs/>
          <w:sz w:val="20"/>
          <w:szCs w:val="20"/>
          <w:lang w:val="en-US" w:eastAsia="zh-CN"/>
        </w:rPr>
      </w:pPr>
      <w:r>
        <w:rPr>
          <w:rFonts w:hint="eastAsia" w:eastAsia="宋体"/>
          <w:b/>
          <w:bCs/>
          <w:sz w:val="20"/>
          <w:szCs w:val="20"/>
          <w:lang w:val="en-US" w:eastAsia="zh-CN"/>
        </w:rPr>
        <w:t>Proposal 2: 2Rx redcap UE measurement capability in NTN shall be same as legacy normal UE in NTN.</w:t>
      </w:r>
    </w:p>
    <w:p>
      <w:pPr>
        <w:keepNext w:val="0"/>
        <w:keepLines w:val="0"/>
        <w:pageBreakBefore w:val="0"/>
        <w:widowControl/>
        <w:kinsoku/>
        <w:wordWrap/>
        <w:overflowPunct w:val="0"/>
        <w:topLinePunct w:val="0"/>
        <w:autoSpaceDE w:val="0"/>
        <w:autoSpaceDN w:val="0"/>
        <w:bidi w:val="0"/>
        <w:adjustRightInd w:val="0"/>
        <w:snapToGrid/>
        <w:spacing w:before="120" w:after="120" w:line="240" w:lineRule="auto"/>
        <w:jc w:val="both"/>
        <w:textAlignment w:val="baseline"/>
        <w:rPr>
          <w:rFonts w:hint="eastAsia" w:eastAsia="宋体"/>
          <w:b/>
          <w:bCs/>
          <w:sz w:val="20"/>
          <w:szCs w:val="20"/>
          <w:lang w:val="en-US" w:eastAsia="zh-CN"/>
        </w:rPr>
      </w:pPr>
      <w:r>
        <w:rPr>
          <w:rFonts w:hint="eastAsia" w:eastAsia="宋体"/>
          <w:b/>
          <w:bCs/>
          <w:sz w:val="20"/>
          <w:szCs w:val="20"/>
          <w:lang w:val="en-US" w:eastAsia="zh-CN"/>
        </w:rPr>
        <w:t>Observation 1: RAN2 is discussing TN to NTN (LTE to NR) cell re-selection and there has been not RAN4 RRM impact so far.</w:t>
      </w:r>
    </w:p>
    <w:p>
      <w:pPr>
        <w:keepNext w:val="0"/>
        <w:keepLines w:val="0"/>
        <w:pageBreakBefore w:val="0"/>
        <w:widowControl/>
        <w:kinsoku/>
        <w:wordWrap/>
        <w:overflowPunct w:val="0"/>
        <w:topLinePunct w:val="0"/>
        <w:autoSpaceDE w:val="0"/>
        <w:autoSpaceDN w:val="0"/>
        <w:bidi w:val="0"/>
        <w:adjustRightInd w:val="0"/>
        <w:snapToGrid/>
        <w:spacing w:before="120" w:after="120" w:line="240" w:lineRule="auto"/>
        <w:jc w:val="both"/>
        <w:textAlignment w:val="baseline"/>
        <w:rPr>
          <w:rFonts w:hint="default" w:eastAsia="宋体"/>
          <w:b/>
          <w:bCs/>
          <w:sz w:val="20"/>
          <w:szCs w:val="20"/>
          <w:lang w:val="en-US" w:eastAsia="zh-CN"/>
        </w:rPr>
      </w:pPr>
      <w:r>
        <w:rPr>
          <w:rFonts w:hint="eastAsia" w:eastAsia="宋体"/>
          <w:b/>
          <w:bCs/>
          <w:sz w:val="20"/>
          <w:szCs w:val="20"/>
          <w:lang w:val="en-US" w:eastAsia="zh-CN"/>
        </w:rPr>
        <w:t>Observation 2: RAN4 has already defined the inter-RAT and inter-frequency measurement requirements between TN and NTN in R18 NTN.</w:t>
      </w:r>
    </w:p>
    <w:p>
      <w:pPr>
        <w:keepNext w:val="0"/>
        <w:keepLines w:val="0"/>
        <w:pageBreakBefore w:val="0"/>
        <w:widowControl/>
        <w:kinsoku/>
        <w:wordWrap/>
        <w:overflowPunct w:val="0"/>
        <w:topLinePunct w:val="0"/>
        <w:autoSpaceDE w:val="0"/>
        <w:autoSpaceDN w:val="0"/>
        <w:bidi w:val="0"/>
        <w:adjustRightInd w:val="0"/>
        <w:snapToGrid/>
        <w:spacing w:before="120" w:after="120" w:line="240" w:lineRule="auto"/>
        <w:jc w:val="both"/>
        <w:textAlignment w:val="baseline"/>
        <w:rPr>
          <w:rFonts w:hint="default" w:eastAsia="宋体"/>
          <w:b/>
          <w:bCs/>
          <w:sz w:val="20"/>
          <w:szCs w:val="20"/>
          <w:lang w:val="en-US" w:eastAsia="zh-CN"/>
        </w:rPr>
      </w:pPr>
      <w:r>
        <w:rPr>
          <w:rFonts w:hint="eastAsia" w:eastAsia="宋体"/>
          <w:b/>
          <w:bCs/>
          <w:sz w:val="20"/>
          <w:szCs w:val="20"/>
          <w:lang w:val="en-US" w:eastAsia="zh-CN"/>
        </w:rPr>
        <w:t>Observation 3: Although the measurement requirements are same, the accuracy margin in inter-frequency measurement, 1dB margin is needed for 1Rx UE compared to legacy condition. For inter-RAT measurement, the accuracy margin is the same as original ones.</w:t>
      </w:r>
    </w:p>
    <w:p>
      <w:pPr>
        <w:keepNext w:val="0"/>
        <w:keepLines w:val="0"/>
        <w:pageBreakBefore w:val="0"/>
        <w:widowControl/>
        <w:kinsoku/>
        <w:wordWrap/>
        <w:overflowPunct w:val="0"/>
        <w:topLinePunct w:val="0"/>
        <w:autoSpaceDE w:val="0"/>
        <w:autoSpaceDN w:val="0"/>
        <w:bidi w:val="0"/>
        <w:adjustRightInd w:val="0"/>
        <w:snapToGrid/>
        <w:spacing w:before="120" w:after="120" w:line="240" w:lineRule="auto"/>
        <w:jc w:val="both"/>
        <w:textAlignment w:val="baseline"/>
        <w:rPr>
          <w:rFonts w:hint="eastAsia" w:eastAsia="宋体"/>
          <w:b/>
          <w:bCs/>
          <w:sz w:val="20"/>
          <w:szCs w:val="20"/>
          <w:lang w:val="en-US" w:eastAsia="zh-CN"/>
        </w:rPr>
      </w:pPr>
      <w:r>
        <w:rPr>
          <w:rFonts w:hint="eastAsia" w:eastAsia="宋体"/>
          <w:b/>
          <w:bCs/>
          <w:sz w:val="20"/>
          <w:szCs w:val="20"/>
          <w:lang w:val="en-US" w:eastAsia="zh-CN"/>
        </w:rPr>
        <w:t>Proposal 3: The measurement requirements for inter-frequency and inter-RAT measurement requirements in legacy NTN shall be reused for 2Rx and 1Rx RedCap UEs when considering TN to  NTN (NR-NR) and NTN to TN (NR-NR).</w:t>
      </w:r>
    </w:p>
    <w:p>
      <w:pPr>
        <w:keepNext w:val="0"/>
        <w:keepLines w:val="0"/>
        <w:pageBreakBefore w:val="0"/>
        <w:widowControl/>
        <w:kinsoku/>
        <w:wordWrap/>
        <w:overflowPunct w:val="0"/>
        <w:topLinePunct w:val="0"/>
        <w:autoSpaceDE w:val="0"/>
        <w:autoSpaceDN w:val="0"/>
        <w:bidi w:val="0"/>
        <w:adjustRightInd w:val="0"/>
        <w:snapToGrid/>
        <w:spacing w:before="120" w:after="120" w:line="240" w:lineRule="auto"/>
        <w:jc w:val="both"/>
        <w:textAlignment w:val="baseline"/>
        <w:rPr>
          <w:rFonts w:hint="eastAsia" w:eastAsia="宋体"/>
          <w:b/>
          <w:bCs/>
          <w:sz w:val="20"/>
          <w:szCs w:val="20"/>
          <w:lang w:val="en-US" w:eastAsia="zh-CN"/>
        </w:rPr>
      </w:pPr>
      <w:r>
        <w:rPr>
          <w:rFonts w:hint="eastAsia" w:eastAsia="宋体"/>
          <w:b/>
          <w:bCs/>
          <w:sz w:val="20"/>
          <w:szCs w:val="20"/>
          <w:lang w:val="en-US" w:eastAsia="zh-CN"/>
        </w:rPr>
        <w:t xml:space="preserve">Proposal 4: For inter-frequency measurement, RAN4 shall reuse the extra 1dB offset for 1Rx RedCap UE in NR NTN if the legacy requirements are reused. </w:t>
      </w:r>
    </w:p>
    <w:p>
      <w:r>
        <w:rPr>
          <w:rFonts w:hint="eastAsia" w:eastAsia="宋体"/>
          <w:b/>
          <w:bCs/>
          <w:sz w:val="20"/>
          <w:szCs w:val="20"/>
          <w:lang w:val="en-US" w:eastAsia="zh-CN"/>
        </w:rPr>
        <w:t>Proposal 5: For inter-RAT measurement, the orginal accuracy margin shall be maintained for 1Rx RedCap UE in NR NTN if the legacy requirements are reused.</w:t>
      </w:r>
    </w:p>
    <w:p>
      <w:pPr>
        <w:keepNext w:val="0"/>
        <w:keepLines w:val="0"/>
        <w:pageBreakBefore w:val="0"/>
        <w:widowControl/>
        <w:kinsoku/>
        <w:wordWrap/>
        <w:overflowPunct w:val="0"/>
        <w:topLinePunct w:val="0"/>
        <w:autoSpaceDE w:val="0"/>
        <w:autoSpaceDN w:val="0"/>
        <w:bidi w:val="0"/>
        <w:adjustRightInd w:val="0"/>
        <w:snapToGrid/>
        <w:spacing w:before="120" w:after="120" w:line="240" w:lineRule="auto"/>
        <w:jc w:val="both"/>
        <w:textAlignment w:val="baseline"/>
        <w:rPr>
          <w:rFonts w:hint="eastAsia" w:eastAsia="宋体"/>
          <w:b/>
          <w:bCs/>
          <w:sz w:val="20"/>
          <w:szCs w:val="20"/>
          <w:lang w:val="en-US" w:eastAsia="zh-CN"/>
        </w:rPr>
      </w:pPr>
      <w:r>
        <w:rPr>
          <w:rFonts w:hint="eastAsia" w:eastAsia="宋体"/>
          <w:b/>
          <w:bCs/>
          <w:sz w:val="20"/>
          <w:szCs w:val="20"/>
          <w:lang w:val="en-US" w:eastAsia="zh-CN"/>
        </w:rPr>
        <w:t>Proposal 6: The cell re-selection intra-frequency and inter-frequency measurement requirements in legacy NTN can be reused for 2Rx and 1Rx RedCap UEs when considering NTN to NTN cell re-selection.</w:t>
      </w:r>
    </w:p>
    <w:p>
      <w:r>
        <w:rPr>
          <w:rFonts w:hint="eastAsia" w:eastAsia="宋体"/>
          <w:b/>
          <w:bCs/>
          <w:sz w:val="20"/>
          <w:szCs w:val="20"/>
          <w:lang w:val="en-US" w:eastAsia="zh-CN"/>
        </w:rPr>
        <w:t>Proposal 7: RAN4 shall define the concrete accuracy margin for 1Rx and 2Rx UE in NTN-NTN scenario. For 1Rx RedCap UE, additional 1dB is needed based on legacy conditions in NTN. For 2Rx RedCap UE, the legacy  conditions in NTN shall be reused.</w:t>
      </w:r>
    </w:p>
    <w:p>
      <w:pPr>
        <w:keepNext w:val="0"/>
        <w:keepLines w:val="0"/>
        <w:pageBreakBefore w:val="0"/>
        <w:widowControl/>
        <w:kinsoku/>
        <w:wordWrap/>
        <w:overflowPunct w:val="0"/>
        <w:topLinePunct w:val="0"/>
        <w:autoSpaceDE w:val="0"/>
        <w:autoSpaceDN w:val="0"/>
        <w:bidi w:val="0"/>
        <w:adjustRightInd w:val="0"/>
        <w:snapToGrid/>
        <w:spacing w:before="120" w:after="120" w:line="240" w:lineRule="auto"/>
        <w:jc w:val="both"/>
        <w:textAlignment w:val="baseline"/>
        <w:rPr>
          <w:rFonts w:hint="eastAsia" w:eastAsia="宋体"/>
          <w:b/>
          <w:bCs/>
          <w:lang w:val="en-US" w:eastAsia="zh-CN"/>
        </w:rPr>
      </w:pPr>
      <w:r>
        <w:rPr>
          <w:rFonts w:hint="eastAsia"/>
          <w:b/>
          <w:bCs/>
          <w:lang w:val="en-US" w:eastAsia="zh-CN"/>
        </w:rPr>
        <w:t xml:space="preserve">Observation 4: By comparison interruption time between legacy RedCap UEs in TN and normal UE in NTN, the </w:t>
      </w:r>
      <w:r>
        <w:rPr>
          <w:b/>
          <w:bCs/>
        </w:rPr>
        <w:t xml:space="preserve"> T</w:t>
      </w:r>
      <w:r>
        <w:rPr>
          <w:b/>
          <w:bCs/>
          <w:vertAlign w:val="subscript"/>
        </w:rPr>
        <w:t>search</w:t>
      </w:r>
      <w:r>
        <w:rPr>
          <w:rFonts w:hint="eastAsia" w:eastAsia="宋体"/>
          <w:b/>
          <w:bCs/>
          <w:lang w:val="en-US" w:eastAsia="zh-CN"/>
        </w:rPr>
        <w:t xml:space="preserve"> is impacted by reduced UE Rx branches and the main difference is the values for 1Rx. For 2Rx RedCap UEs, the  </w:t>
      </w:r>
      <w:r>
        <w:rPr>
          <w:b/>
          <w:bCs/>
        </w:rPr>
        <w:t>T</w:t>
      </w:r>
      <w:r>
        <w:rPr>
          <w:b/>
          <w:bCs/>
          <w:vertAlign w:val="subscript"/>
        </w:rPr>
        <w:t>search</w:t>
      </w:r>
      <w:r>
        <w:rPr>
          <w:rFonts w:hint="eastAsia" w:eastAsia="宋体"/>
          <w:b/>
          <w:bCs/>
          <w:lang w:val="en-US" w:eastAsia="zh-CN"/>
        </w:rPr>
        <w:t xml:space="preserve"> is same.</w:t>
      </w:r>
    </w:p>
    <w:p>
      <w:pPr>
        <w:keepNext w:val="0"/>
        <w:keepLines w:val="0"/>
        <w:pageBreakBefore w:val="0"/>
        <w:widowControl/>
        <w:kinsoku/>
        <w:wordWrap/>
        <w:overflowPunct w:val="0"/>
        <w:topLinePunct w:val="0"/>
        <w:autoSpaceDE w:val="0"/>
        <w:autoSpaceDN w:val="0"/>
        <w:bidi w:val="0"/>
        <w:adjustRightInd w:val="0"/>
        <w:snapToGrid/>
        <w:spacing w:before="120" w:after="120" w:line="240" w:lineRule="auto"/>
        <w:jc w:val="both"/>
        <w:textAlignment w:val="baseline"/>
        <w:rPr>
          <w:rFonts w:hint="eastAsia" w:eastAsia="宋体"/>
          <w:b/>
          <w:bCs/>
          <w:lang w:val="en-US" w:eastAsia="zh-CN"/>
        </w:rPr>
      </w:pPr>
      <w:r>
        <w:rPr>
          <w:rFonts w:hint="eastAsia" w:eastAsia="宋体"/>
          <w:b/>
          <w:bCs/>
          <w:lang w:val="en-US" w:eastAsia="zh-CN"/>
        </w:rPr>
        <w:t xml:space="preserve">Proposal 8: RAN4 shall reuse the legacy 1Rx RedCap </w:t>
      </w:r>
      <w:r>
        <w:rPr>
          <w:b/>
          <w:bCs/>
        </w:rPr>
        <w:t>T</w:t>
      </w:r>
      <w:r>
        <w:rPr>
          <w:b/>
          <w:bCs/>
          <w:vertAlign w:val="subscript"/>
        </w:rPr>
        <w:t>search</w:t>
      </w:r>
      <w:r>
        <w:rPr>
          <w:b/>
          <w:bCs/>
        </w:rPr>
        <w:t xml:space="preserve"> </w:t>
      </w:r>
      <w:r>
        <w:rPr>
          <w:rFonts w:hint="eastAsia" w:eastAsia="宋体"/>
          <w:b/>
          <w:bCs/>
          <w:lang w:val="en-US" w:eastAsia="zh-CN"/>
        </w:rPr>
        <w:t>when considering to define the handover delay for 1Rx RedCap UE in NTN:</w:t>
      </w:r>
    </w:p>
    <w:p>
      <w:pPr>
        <w:keepNext w:val="0"/>
        <w:keepLines w:val="0"/>
        <w:pageBreakBefore w:val="0"/>
        <w:widowControl/>
        <w:numPr>
          <w:ilvl w:val="0"/>
          <w:numId w:val="11"/>
        </w:numPr>
        <w:kinsoku/>
        <w:wordWrap/>
        <w:overflowPunct w:val="0"/>
        <w:topLinePunct w:val="0"/>
        <w:autoSpaceDE w:val="0"/>
        <w:autoSpaceDN w:val="0"/>
        <w:bidi w:val="0"/>
        <w:adjustRightInd w:val="0"/>
        <w:snapToGrid/>
        <w:spacing w:before="120" w:after="120" w:line="240" w:lineRule="auto"/>
        <w:ind w:left="420" w:leftChars="0" w:hanging="420" w:firstLineChars="0"/>
        <w:jc w:val="both"/>
        <w:textAlignment w:val="baseline"/>
        <w:rPr>
          <w:b/>
          <w:bCs/>
        </w:rPr>
      </w:pPr>
      <w:r>
        <w:rPr>
          <w:b/>
          <w:bCs/>
        </w:rPr>
        <w:t>If the target cell is a known intra-frequency cell, T</w:t>
      </w:r>
      <w:r>
        <w:rPr>
          <w:b/>
          <w:bCs/>
          <w:vertAlign w:val="subscript"/>
        </w:rPr>
        <w:t>search</w:t>
      </w:r>
      <w:r>
        <w:rPr>
          <w:b/>
          <w:bCs/>
        </w:rPr>
        <w:t xml:space="preserve"> = 0ms. </w:t>
      </w:r>
    </w:p>
    <w:p>
      <w:pPr>
        <w:keepNext w:val="0"/>
        <w:keepLines w:val="0"/>
        <w:pageBreakBefore w:val="0"/>
        <w:widowControl/>
        <w:numPr>
          <w:ilvl w:val="0"/>
          <w:numId w:val="11"/>
        </w:numPr>
        <w:kinsoku/>
        <w:wordWrap/>
        <w:overflowPunct w:val="0"/>
        <w:topLinePunct w:val="0"/>
        <w:autoSpaceDE w:val="0"/>
        <w:autoSpaceDN w:val="0"/>
        <w:bidi w:val="0"/>
        <w:adjustRightInd w:val="0"/>
        <w:snapToGrid/>
        <w:spacing w:before="120" w:after="120" w:line="240" w:lineRule="auto"/>
        <w:ind w:left="420" w:leftChars="0" w:hanging="420" w:firstLineChars="0"/>
        <w:jc w:val="both"/>
        <w:textAlignment w:val="baseline"/>
        <w:rPr>
          <w:rFonts w:hint="eastAsia"/>
          <w:b/>
          <w:bCs/>
          <w:lang w:val="en-US" w:eastAsia="zh-CN"/>
        </w:rPr>
      </w:pPr>
      <w:r>
        <w:rPr>
          <w:b/>
          <w:bCs/>
        </w:rPr>
        <w:t>If the target cell is an unknown intra-frequency cell and the target cell Es/Iot</w:t>
      </w:r>
      <w:r>
        <w:rPr>
          <w:rFonts w:hint="eastAsia"/>
          <w:b/>
          <w:bCs/>
        </w:rPr>
        <w:t>≥</w:t>
      </w:r>
      <w:r>
        <w:rPr>
          <w:b/>
          <w:bCs/>
        </w:rPr>
        <w:t>-2 dB, then T</w:t>
      </w:r>
      <w:r>
        <w:rPr>
          <w:b/>
          <w:bCs/>
          <w:vertAlign w:val="subscript"/>
        </w:rPr>
        <w:t>search</w:t>
      </w:r>
      <w:r>
        <w:rPr>
          <w:b/>
          <w:bCs/>
        </w:rPr>
        <w:t xml:space="preserve"> = 1*T</w:t>
      </w:r>
      <w:r>
        <w:rPr>
          <w:b/>
          <w:bCs/>
          <w:vertAlign w:val="subscript"/>
        </w:rPr>
        <w:t>rs</w:t>
      </w:r>
      <w:r>
        <w:rPr>
          <w:b/>
          <w:bCs/>
        </w:rPr>
        <w:t xml:space="preserve"> ms if UE </w:t>
      </w:r>
      <w:r>
        <w:rPr>
          <w:rFonts w:cs="v4.2.0"/>
          <w:b/>
          <w:bCs/>
        </w:rPr>
        <w:t>is capable of</w:t>
      </w:r>
      <w:r>
        <w:rPr>
          <w:b/>
          <w:bCs/>
        </w:rPr>
        <w:t xml:space="preserve"> </w:t>
      </w:r>
      <w:r>
        <w:rPr>
          <w:b/>
          <w:bCs/>
          <w:lang w:eastAsia="zh-CN"/>
        </w:rPr>
        <w:t>2 Rx antennas</w:t>
      </w:r>
      <w:r>
        <w:rPr>
          <w:b/>
          <w:bCs/>
        </w:rPr>
        <w:t xml:space="preserve">; </w:t>
      </w:r>
      <w:r>
        <w:rPr>
          <w:b/>
          <w:bCs/>
          <w:highlight w:val="cyan"/>
        </w:rPr>
        <w:t>T</w:t>
      </w:r>
      <w:r>
        <w:rPr>
          <w:b/>
          <w:bCs/>
          <w:highlight w:val="cyan"/>
          <w:vertAlign w:val="subscript"/>
        </w:rPr>
        <w:t>search</w:t>
      </w:r>
      <w:r>
        <w:rPr>
          <w:b/>
          <w:bCs/>
          <w:highlight w:val="cyan"/>
        </w:rPr>
        <w:t xml:space="preserve"> = 2*T</w:t>
      </w:r>
      <w:r>
        <w:rPr>
          <w:b/>
          <w:bCs/>
          <w:highlight w:val="cyan"/>
          <w:vertAlign w:val="subscript"/>
        </w:rPr>
        <w:t>rs</w:t>
      </w:r>
      <w:r>
        <w:rPr>
          <w:b/>
          <w:bCs/>
          <w:highlight w:val="cyan"/>
        </w:rPr>
        <w:t xml:space="preserve"> ms</w:t>
      </w:r>
      <w:r>
        <w:rPr>
          <w:b/>
          <w:bCs/>
        </w:rPr>
        <w:t xml:space="preserve"> if </w:t>
      </w:r>
      <w:r>
        <w:rPr>
          <w:rFonts w:cs="v4.2.0"/>
          <w:b/>
          <w:bCs/>
        </w:rPr>
        <w:t xml:space="preserve">UE is </w:t>
      </w:r>
      <w:r>
        <w:rPr>
          <w:b/>
          <w:bCs/>
          <w:lang w:eastAsia="zh-CN"/>
        </w:rPr>
        <w:t xml:space="preserve">only required to support </w:t>
      </w:r>
      <w:r>
        <w:rPr>
          <w:b/>
          <w:bCs/>
          <w:highlight w:val="cyan"/>
          <w:lang w:eastAsia="zh-CN"/>
        </w:rPr>
        <w:t>1 Rx antenna</w:t>
      </w:r>
      <w:r>
        <w:rPr>
          <w:rFonts w:hint="eastAsia"/>
          <w:b/>
          <w:bCs/>
          <w:lang w:val="en-US" w:eastAsia="zh-CN"/>
        </w:rPr>
        <w:t>.</w:t>
      </w:r>
    </w:p>
    <w:p>
      <w:r>
        <w:rPr>
          <w:rFonts w:hint="eastAsia"/>
          <w:b/>
          <w:bCs/>
          <w:lang w:val="en-US" w:eastAsia="zh-CN"/>
        </w:rPr>
        <w:t xml:space="preserve">If the target cell is an unknown inter-frequency cell </w:t>
      </w:r>
      <w:r>
        <w:rPr>
          <w:b/>
          <w:bCs/>
        </w:rPr>
        <w:t>and the target cell Es/Iot</w:t>
      </w:r>
      <w:r>
        <w:rPr>
          <w:rFonts w:hint="eastAsia"/>
          <w:b/>
          <w:bCs/>
        </w:rPr>
        <w:t>≥</w:t>
      </w:r>
      <w:r>
        <w:rPr>
          <w:b/>
          <w:bCs/>
        </w:rPr>
        <w:t>-2 dB</w:t>
      </w:r>
      <w:r>
        <w:rPr>
          <w:rFonts w:hint="eastAsia" w:eastAsia="宋体"/>
          <w:b/>
          <w:bCs/>
          <w:lang w:val="en-US" w:eastAsia="zh-CN"/>
        </w:rPr>
        <w:t xml:space="preserve">, </w:t>
      </w:r>
      <w:r>
        <w:rPr>
          <w:b/>
          <w:bCs/>
        </w:rPr>
        <w:t>then T</w:t>
      </w:r>
      <w:r>
        <w:rPr>
          <w:b/>
          <w:bCs/>
          <w:vertAlign w:val="subscript"/>
        </w:rPr>
        <w:t>search</w:t>
      </w:r>
      <w:r>
        <w:rPr>
          <w:b/>
          <w:bCs/>
        </w:rPr>
        <w:t xml:space="preserve"> = </w:t>
      </w:r>
      <w:r>
        <w:rPr>
          <w:rFonts w:hint="eastAsia" w:eastAsia="宋体"/>
          <w:b/>
          <w:bCs/>
          <w:lang w:val="en-US" w:eastAsia="zh-CN"/>
        </w:rPr>
        <w:t>3</w:t>
      </w:r>
      <w:r>
        <w:rPr>
          <w:b/>
          <w:bCs/>
        </w:rPr>
        <w:t>*T</w:t>
      </w:r>
      <w:r>
        <w:rPr>
          <w:b/>
          <w:bCs/>
          <w:vertAlign w:val="subscript"/>
        </w:rPr>
        <w:t>rs</w:t>
      </w:r>
      <w:r>
        <w:rPr>
          <w:b/>
          <w:bCs/>
        </w:rPr>
        <w:t xml:space="preserve"> ms if UE </w:t>
      </w:r>
      <w:r>
        <w:rPr>
          <w:rFonts w:cs="v4.2.0"/>
          <w:b/>
          <w:bCs/>
        </w:rPr>
        <w:t>is capable of</w:t>
      </w:r>
      <w:r>
        <w:rPr>
          <w:b/>
          <w:bCs/>
        </w:rPr>
        <w:t xml:space="preserve"> </w:t>
      </w:r>
      <w:r>
        <w:rPr>
          <w:b/>
          <w:bCs/>
          <w:lang w:eastAsia="zh-CN"/>
        </w:rPr>
        <w:t>2 Rx antennas</w:t>
      </w:r>
      <w:r>
        <w:rPr>
          <w:b/>
          <w:bCs/>
        </w:rPr>
        <w:t xml:space="preserve">; </w:t>
      </w:r>
      <w:r>
        <w:rPr>
          <w:b/>
          <w:bCs/>
          <w:highlight w:val="cyan"/>
        </w:rPr>
        <w:t>T</w:t>
      </w:r>
      <w:r>
        <w:rPr>
          <w:b/>
          <w:bCs/>
          <w:highlight w:val="cyan"/>
          <w:vertAlign w:val="subscript"/>
        </w:rPr>
        <w:t>search</w:t>
      </w:r>
      <w:r>
        <w:rPr>
          <w:b/>
          <w:bCs/>
          <w:highlight w:val="cyan"/>
        </w:rPr>
        <w:t xml:space="preserve"> = </w:t>
      </w:r>
      <w:r>
        <w:rPr>
          <w:rFonts w:hint="eastAsia" w:eastAsia="宋体"/>
          <w:b/>
          <w:bCs/>
          <w:highlight w:val="cyan"/>
          <w:lang w:val="en-US" w:eastAsia="zh-CN"/>
        </w:rPr>
        <w:t>5</w:t>
      </w:r>
      <w:r>
        <w:rPr>
          <w:b/>
          <w:bCs/>
          <w:highlight w:val="cyan"/>
        </w:rPr>
        <w:t>*T</w:t>
      </w:r>
      <w:r>
        <w:rPr>
          <w:b/>
          <w:bCs/>
          <w:highlight w:val="cyan"/>
          <w:vertAlign w:val="subscript"/>
        </w:rPr>
        <w:t>rs</w:t>
      </w:r>
      <w:r>
        <w:rPr>
          <w:b/>
          <w:bCs/>
          <w:highlight w:val="cyan"/>
        </w:rPr>
        <w:t xml:space="preserve"> ms</w:t>
      </w:r>
      <w:r>
        <w:rPr>
          <w:b/>
          <w:bCs/>
        </w:rPr>
        <w:t xml:space="preserve"> if </w:t>
      </w:r>
      <w:r>
        <w:rPr>
          <w:rFonts w:cs="v4.2.0"/>
          <w:b/>
          <w:bCs/>
        </w:rPr>
        <w:t xml:space="preserve">UE is </w:t>
      </w:r>
      <w:r>
        <w:rPr>
          <w:b/>
          <w:bCs/>
          <w:lang w:eastAsia="zh-CN"/>
        </w:rPr>
        <w:t xml:space="preserve">only required to support </w:t>
      </w:r>
      <w:r>
        <w:rPr>
          <w:b/>
          <w:bCs/>
          <w:highlight w:val="cyan"/>
          <w:lang w:eastAsia="zh-CN"/>
        </w:rPr>
        <w:t>1 Rx antenna</w:t>
      </w:r>
      <w:r>
        <w:rPr>
          <w:rFonts w:hint="eastAsia"/>
          <w:b/>
          <w:bCs/>
          <w:lang w:val="en-US" w:eastAsia="zh-CN"/>
        </w:rPr>
        <w:t>.</w:t>
      </w:r>
    </w:p>
    <w:p>
      <w:pPr>
        <w:keepNext w:val="0"/>
        <w:keepLines w:val="0"/>
        <w:pageBreakBefore w:val="0"/>
        <w:widowControl/>
        <w:kinsoku/>
        <w:wordWrap/>
        <w:overflowPunct w:val="0"/>
        <w:topLinePunct w:val="0"/>
        <w:autoSpaceDE w:val="0"/>
        <w:autoSpaceDN w:val="0"/>
        <w:bidi w:val="0"/>
        <w:adjustRightInd w:val="0"/>
        <w:snapToGrid/>
        <w:spacing w:before="120" w:after="120" w:line="240" w:lineRule="auto"/>
        <w:jc w:val="both"/>
        <w:textAlignment w:val="baseline"/>
        <w:rPr>
          <w:rFonts w:hint="default"/>
          <w:b/>
          <w:bCs/>
          <w:lang w:val="en-US" w:eastAsia="zh-CN"/>
        </w:rPr>
      </w:pPr>
      <w:r>
        <w:rPr>
          <w:rFonts w:hint="eastAsia"/>
          <w:b/>
          <w:bCs/>
          <w:lang w:val="en-US" w:eastAsia="zh-CN"/>
        </w:rPr>
        <w:t>Observation 5: For 2Rx RedCap UE, the time to identify target NR intra-frequency and inter frequency cell is the same as legacy normal UE in TN and also for legacy NTN</w:t>
      </w:r>
    </w:p>
    <w:p>
      <w:pPr>
        <w:keepNext w:val="0"/>
        <w:keepLines w:val="0"/>
        <w:pageBreakBefore w:val="0"/>
        <w:widowControl/>
        <w:kinsoku/>
        <w:wordWrap/>
        <w:overflowPunct w:val="0"/>
        <w:topLinePunct w:val="0"/>
        <w:autoSpaceDE w:val="0"/>
        <w:autoSpaceDN w:val="0"/>
        <w:bidi w:val="0"/>
        <w:adjustRightInd w:val="0"/>
        <w:snapToGrid/>
        <w:spacing w:before="120" w:after="120" w:line="240" w:lineRule="auto"/>
        <w:jc w:val="both"/>
        <w:textAlignment w:val="baseline"/>
        <w:rPr>
          <w:rFonts w:hint="eastAsia"/>
          <w:b/>
          <w:bCs/>
          <w:lang w:val="en-US" w:eastAsia="zh-CN"/>
        </w:rPr>
      </w:pPr>
      <w:r>
        <w:rPr>
          <w:rFonts w:hint="eastAsia"/>
          <w:b/>
          <w:bCs/>
          <w:lang w:val="en-US" w:eastAsia="zh-CN"/>
        </w:rPr>
        <w:t>Observation 6: For 1Rx RedCap UE, the time to identify target NR intra-frequency and inter frequency cell is different from 2Rx and only one measurement sample is increased.</w:t>
      </w:r>
    </w:p>
    <w:p>
      <w:pPr>
        <w:keepNext w:val="0"/>
        <w:keepLines w:val="0"/>
        <w:pageBreakBefore w:val="0"/>
        <w:widowControl/>
        <w:kinsoku/>
        <w:wordWrap/>
        <w:overflowPunct w:val="0"/>
        <w:topLinePunct w:val="0"/>
        <w:autoSpaceDE w:val="0"/>
        <w:autoSpaceDN w:val="0"/>
        <w:bidi w:val="0"/>
        <w:adjustRightInd w:val="0"/>
        <w:snapToGrid/>
        <w:spacing w:before="120" w:after="120" w:line="240" w:lineRule="auto"/>
        <w:jc w:val="both"/>
        <w:textAlignment w:val="baseline"/>
        <w:rPr>
          <w:rFonts w:hint="eastAsia"/>
          <w:b/>
          <w:bCs/>
          <w:lang w:val="en-US" w:eastAsia="zh-CN"/>
        </w:rPr>
      </w:pPr>
      <w:r>
        <w:rPr>
          <w:rFonts w:hint="eastAsia"/>
          <w:b/>
          <w:bCs/>
          <w:lang w:val="en-US" w:eastAsia="zh-CN"/>
        </w:rPr>
        <w:t>Proposal 9: For 2Rx RedCap UE, RAN4 shall reuse legacy NTN requirements on time to identify intra-frequency and inter-frequency.</w:t>
      </w:r>
    </w:p>
    <w:p>
      <w:r>
        <w:rPr>
          <w:rFonts w:hint="eastAsia"/>
          <w:b/>
          <w:bCs/>
          <w:lang w:val="en-US" w:eastAsia="zh-CN"/>
        </w:rPr>
        <w:t>Proposal 10: For 1Rx RedCap UE, RAN4 shall reuse legacy RedCap UE requirements on time to identify intra-frequency and inter-frequency.</w:t>
      </w:r>
    </w:p>
    <w:p>
      <w:pPr>
        <w:keepNext w:val="0"/>
        <w:keepLines w:val="0"/>
        <w:pageBreakBefore w:val="0"/>
        <w:widowControl/>
        <w:kinsoku/>
        <w:wordWrap/>
        <w:overflowPunct w:val="0"/>
        <w:topLinePunct w:val="0"/>
        <w:autoSpaceDE w:val="0"/>
        <w:autoSpaceDN w:val="0"/>
        <w:bidi w:val="0"/>
        <w:adjustRightInd w:val="0"/>
        <w:snapToGrid/>
        <w:spacing w:before="120" w:after="120" w:line="240" w:lineRule="auto"/>
        <w:jc w:val="both"/>
        <w:textAlignment w:val="baseline"/>
        <w:rPr>
          <w:rFonts w:hint="eastAsia" w:eastAsia="宋体"/>
          <w:b/>
          <w:bCs/>
          <w:lang w:val="en-US" w:eastAsia="zh-CN"/>
        </w:rPr>
      </w:pPr>
      <w:r>
        <w:rPr>
          <w:rFonts w:hint="eastAsia" w:eastAsia="宋体"/>
          <w:b/>
          <w:bCs/>
          <w:lang w:val="en-US" w:eastAsia="zh-CN"/>
        </w:rPr>
        <w:t>Proposal 11: For 2Rx UE in NTN, the time to identify target NR cell for RRC connection release with redirection to NR  in legacy NTN shall be reused.</w:t>
      </w:r>
    </w:p>
    <w:p>
      <w:r>
        <w:rPr>
          <w:rFonts w:hint="eastAsia" w:eastAsia="宋体"/>
          <w:b/>
          <w:bCs/>
          <w:lang w:val="en-US" w:eastAsia="zh-CN"/>
        </w:rPr>
        <w:t>Proposal 12: For 1Rx UE in NTN, the time to identify target NR cell for RRC connection release with redirection to NR  in legacy NTN shall be the baseline and one measurement sample shall be increased.</w:t>
      </w:r>
    </w:p>
    <w:p>
      <w:r>
        <w:rPr>
          <w:rFonts w:hint="eastAsia"/>
          <w:b/>
          <w:bCs/>
          <w:lang w:val="en-US" w:eastAsia="zh-CN"/>
        </w:rPr>
        <w:t>Proposal 13: The legacy requirements in NR NTN shall be reused for 1Rx and  2Rx UE in NTN, the conditions for performing the random access procedure for 1Rx in legacy RedCap TN shall be used for 1Rx UE in NTN.</w:t>
      </w:r>
    </w:p>
    <w:p>
      <w:r>
        <w:rPr>
          <w:rFonts w:hint="eastAsia"/>
          <w:b/>
          <w:bCs/>
          <w:lang w:val="en-US" w:eastAsia="zh-CN"/>
        </w:rPr>
        <w:t>Proposal 14: The legacy NR NTN timing requirements shall be resued when considering to define the requirements on RedCap UEs in NTN scenario.</w:t>
      </w:r>
    </w:p>
    <w:p>
      <w:pPr>
        <w:keepNext w:val="0"/>
        <w:keepLines w:val="0"/>
        <w:pageBreakBefore w:val="0"/>
        <w:widowControl/>
        <w:kinsoku/>
        <w:wordWrap/>
        <w:overflowPunct w:val="0"/>
        <w:topLinePunct w:val="0"/>
        <w:autoSpaceDE w:val="0"/>
        <w:autoSpaceDN w:val="0"/>
        <w:bidi w:val="0"/>
        <w:adjustRightInd w:val="0"/>
        <w:snapToGrid/>
        <w:spacing w:before="120" w:after="120" w:line="240" w:lineRule="auto"/>
        <w:jc w:val="both"/>
        <w:textAlignment w:val="baseline"/>
        <w:rPr>
          <w:rFonts w:hint="eastAsia"/>
          <w:b/>
          <w:bCs/>
          <w:lang w:val="en-US" w:eastAsia="zh-CN"/>
        </w:rPr>
      </w:pPr>
      <w:r>
        <w:rPr>
          <w:rFonts w:hint="eastAsia"/>
          <w:b/>
          <w:bCs/>
          <w:lang w:val="en-US" w:eastAsia="zh-CN"/>
        </w:rPr>
        <w:t>Observation 7: The legacy NR NTN evaluation period is the same as legacy TN evaluation period.</w:t>
      </w:r>
    </w:p>
    <w:p>
      <w:pPr>
        <w:keepNext w:val="0"/>
        <w:keepLines w:val="0"/>
        <w:pageBreakBefore w:val="0"/>
        <w:widowControl/>
        <w:kinsoku/>
        <w:wordWrap/>
        <w:overflowPunct w:val="0"/>
        <w:topLinePunct w:val="0"/>
        <w:autoSpaceDE w:val="0"/>
        <w:autoSpaceDN w:val="0"/>
        <w:bidi w:val="0"/>
        <w:adjustRightInd w:val="0"/>
        <w:snapToGrid/>
        <w:spacing w:before="120" w:after="120" w:line="240" w:lineRule="auto"/>
        <w:jc w:val="both"/>
        <w:textAlignment w:val="baseline"/>
        <w:rPr>
          <w:rFonts w:hint="eastAsia"/>
          <w:b/>
          <w:bCs/>
          <w:lang w:val="en-US" w:eastAsia="zh-CN"/>
        </w:rPr>
      </w:pPr>
      <w:r>
        <w:rPr>
          <w:rFonts w:hint="eastAsia"/>
          <w:b/>
          <w:bCs/>
          <w:lang w:val="en-US" w:eastAsia="zh-CN"/>
        </w:rPr>
        <w:t>Observation 8: In RedCap WI, the evaluation period will not change for 2Rx and the evaluation period of 1Rx is extended by factor 2.</w:t>
      </w:r>
    </w:p>
    <w:p>
      <w:pPr>
        <w:keepNext w:val="0"/>
        <w:keepLines w:val="0"/>
        <w:pageBreakBefore w:val="0"/>
        <w:widowControl/>
        <w:kinsoku/>
        <w:wordWrap/>
        <w:overflowPunct w:val="0"/>
        <w:topLinePunct w:val="0"/>
        <w:autoSpaceDE w:val="0"/>
        <w:autoSpaceDN w:val="0"/>
        <w:bidi w:val="0"/>
        <w:adjustRightInd w:val="0"/>
        <w:snapToGrid/>
        <w:spacing w:before="120" w:after="120" w:line="240" w:lineRule="auto"/>
        <w:jc w:val="both"/>
        <w:textAlignment w:val="baseline"/>
        <w:rPr>
          <w:rFonts w:hint="eastAsia"/>
          <w:b/>
          <w:bCs/>
          <w:lang w:val="en-US" w:eastAsia="zh-CN"/>
        </w:rPr>
      </w:pPr>
      <w:r>
        <w:rPr>
          <w:rFonts w:hint="eastAsia"/>
          <w:b/>
          <w:bCs/>
          <w:lang w:val="en-US" w:eastAsia="zh-CN"/>
        </w:rPr>
        <w:t>Proposal 15: RAN4 shall define the Qout requirements for RedCap UEs in FR1-NTN bands. The evaluation period for 2Rx shall be reused and the evaluation period shall be extended for 1Rx by factor 2. Also, Qin shall be reused.</w:t>
      </w:r>
    </w:p>
    <w:p>
      <w:pPr>
        <w:keepNext w:val="0"/>
        <w:keepLines w:val="0"/>
        <w:pageBreakBefore w:val="0"/>
        <w:widowControl/>
        <w:kinsoku/>
        <w:wordWrap/>
        <w:overflowPunct w:val="0"/>
        <w:topLinePunct w:val="0"/>
        <w:autoSpaceDE w:val="0"/>
        <w:autoSpaceDN w:val="0"/>
        <w:bidi w:val="0"/>
        <w:adjustRightInd w:val="0"/>
        <w:snapToGrid/>
        <w:spacing w:before="120" w:after="120" w:line="240" w:lineRule="auto"/>
        <w:jc w:val="both"/>
        <w:textAlignment w:val="baseline"/>
        <w:rPr>
          <w:rFonts w:hint="eastAsia"/>
          <w:b/>
          <w:bCs/>
          <w:lang w:val="en-US" w:eastAsia="zh-CN"/>
        </w:rPr>
      </w:pPr>
      <w:r>
        <w:rPr>
          <w:rFonts w:hint="eastAsia"/>
          <w:b/>
          <w:bCs/>
          <w:lang w:val="en-US" w:eastAsia="zh-CN"/>
        </w:rPr>
        <w:t>Observation 9: When defining the CBD evaluation period, there is no difference between 1Rx and 2Rx RedCap UEs.</w:t>
      </w:r>
    </w:p>
    <w:p>
      <w:pPr>
        <w:keepNext w:val="0"/>
        <w:keepLines w:val="0"/>
        <w:pageBreakBefore w:val="0"/>
        <w:widowControl/>
        <w:kinsoku/>
        <w:wordWrap/>
        <w:overflowPunct w:val="0"/>
        <w:topLinePunct w:val="0"/>
        <w:autoSpaceDE w:val="0"/>
        <w:autoSpaceDN w:val="0"/>
        <w:bidi w:val="0"/>
        <w:adjustRightInd w:val="0"/>
        <w:snapToGrid/>
        <w:spacing w:before="120" w:after="120" w:line="240" w:lineRule="auto"/>
        <w:jc w:val="both"/>
        <w:textAlignment w:val="baseline"/>
        <w:rPr>
          <w:rFonts w:hint="eastAsia"/>
          <w:b/>
          <w:bCs/>
          <w:lang w:val="en-US" w:eastAsia="zh-CN"/>
        </w:rPr>
      </w:pPr>
      <w:r>
        <w:rPr>
          <w:rFonts w:hint="eastAsia"/>
          <w:b/>
          <w:bCs/>
          <w:lang w:val="en-US" w:eastAsia="zh-CN"/>
        </w:rPr>
        <w:t>Proposal 16: The evaluation period of BFD in legacy RedCap for 2Rx shall be reused and the evaluation period of BFD in legacy RedCap shall be extended for 1Rx by factor 2.</w:t>
      </w:r>
    </w:p>
    <w:p>
      <w:pPr>
        <w:keepNext w:val="0"/>
        <w:keepLines w:val="0"/>
        <w:pageBreakBefore w:val="0"/>
        <w:widowControl/>
        <w:kinsoku/>
        <w:wordWrap/>
        <w:overflowPunct w:val="0"/>
        <w:topLinePunct w:val="0"/>
        <w:autoSpaceDE w:val="0"/>
        <w:autoSpaceDN w:val="0"/>
        <w:bidi w:val="0"/>
        <w:adjustRightInd w:val="0"/>
        <w:snapToGrid/>
        <w:spacing w:before="120" w:after="120" w:line="240" w:lineRule="auto"/>
        <w:jc w:val="both"/>
        <w:textAlignment w:val="baseline"/>
        <w:rPr>
          <w:rFonts w:hint="eastAsia"/>
          <w:b/>
          <w:bCs/>
          <w:lang w:val="en-US" w:eastAsia="zh-CN"/>
        </w:rPr>
      </w:pPr>
      <w:r>
        <w:rPr>
          <w:rFonts w:hint="eastAsia"/>
          <w:b/>
          <w:bCs/>
          <w:lang w:val="en-US" w:eastAsia="zh-CN"/>
        </w:rPr>
        <w:t>Proposal 17: The evaluation period of CBD in legacy NTN shall be used without any change.</w:t>
      </w:r>
    </w:p>
    <w:p>
      <w:pPr>
        <w:keepNext w:val="0"/>
        <w:keepLines w:val="0"/>
        <w:pageBreakBefore w:val="0"/>
        <w:widowControl/>
        <w:kinsoku/>
        <w:wordWrap/>
        <w:overflowPunct w:val="0"/>
        <w:topLinePunct w:val="0"/>
        <w:autoSpaceDE w:val="0"/>
        <w:autoSpaceDN w:val="0"/>
        <w:bidi w:val="0"/>
        <w:adjustRightInd w:val="0"/>
        <w:snapToGrid/>
        <w:spacing w:before="120" w:after="120" w:line="240" w:lineRule="auto"/>
        <w:jc w:val="both"/>
        <w:textAlignment w:val="baseline"/>
        <w:rPr>
          <w:rFonts w:hint="eastAsia"/>
          <w:b/>
          <w:bCs/>
          <w:lang w:val="en-US" w:eastAsia="zh-CN"/>
        </w:rPr>
      </w:pPr>
      <w:r>
        <w:rPr>
          <w:rFonts w:hint="eastAsia"/>
          <w:b/>
          <w:bCs/>
          <w:lang w:val="en-US" w:eastAsia="zh-CN"/>
        </w:rPr>
        <w:t>Observation 10:  Active BWP switching delay will not be impacted by reduced UE receiving branches and only depends on UE capability or different NR slot length.</w:t>
      </w:r>
    </w:p>
    <w:p>
      <w:pPr>
        <w:keepNext w:val="0"/>
        <w:keepLines w:val="0"/>
        <w:pageBreakBefore w:val="0"/>
        <w:widowControl/>
        <w:kinsoku/>
        <w:wordWrap/>
        <w:overflowPunct w:val="0"/>
        <w:topLinePunct w:val="0"/>
        <w:autoSpaceDE w:val="0"/>
        <w:autoSpaceDN w:val="0"/>
        <w:bidi w:val="0"/>
        <w:adjustRightInd w:val="0"/>
        <w:snapToGrid/>
        <w:spacing w:before="120" w:after="120" w:line="240" w:lineRule="auto"/>
        <w:jc w:val="both"/>
        <w:textAlignment w:val="baseline"/>
        <w:rPr>
          <w:rFonts w:hint="default"/>
          <w:b/>
          <w:bCs/>
          <w:lang w:val="en-US" w:eastAsia="zh-CN"/>
        </w:rPr>
      </w:pPr>
      <w:r>
        <w:rPr>
          <w:rFonts w:hint="eastAsia"/>
          <w:b/>
          <w:bCs/>
          <w:lang w:val="en-US" w:eastAsia="zh-CN"/>
        </w:rPr>
        <w:t>Observation 11: For NTN scenario, the maximum slot length is 0.25ms refers to SCS=60kHz in FR1. For slot length is 0.125ms for RedCap UEs in TN, the SCS is 120kHz belongs to FR2 which is out of scope when we define the requirements for RedCap UEs in NTN scenario.</w:t>
      </w:r>
    </w:p>
    <w:p>
      <w:pPr>
        <w:keepNext w:val="0"/>
        <w:keepLines w:val="0"/>
        <w:pageBreakBefore w:val="0"/>
        <w:widowControl/>
        <w:kinsoku/>
        <w:wordWrap/>
        <w:overflowPunct w:val="0"/>
        <w:topLinePunct w:val="0"/>
        <w:autoSpaceDE w:val="0"/>
        <w:autoSpaceDN w:val="0"/>
        <w:bidi w:val="0"/>
        <w:adjustRightInd w:val="0"/>
        <w:snapToGrid/>
        <w:spacing w:before="120" w:after="120" w:line="240" w:lineRule="auto"/>
        <w:jc w:val="both"/>
        <w:textAlignment w:val="baseline"/>
        <w:rPr>
          <w:rFonts w:hint="eastAsia"/>
          <w:b/>
          <w:bCs/>
          <w:lang w:val="en-US" w:eastAsia="zh-CN"/>
        </w:rPr>
      </w:pPr>
      <w:r>
        <w:rPr>
          <w:rFonts w:hint="eastAsia"/>
          <w:b/>
          <w:bCs/>
          <w:lang w:val="en-US" w:eastAsia="zh-CN"/>
        </w:rPr>
        <w:t>Proposal 18: Legacy BWP switching delay requirements in NTN shall be reused for RedCap UEs in NTN scenario.</w:t>
      </w:r>
    </w:p>
    <w:p>
      <w:r>
        <w:rPr>
          <w:rFonts w:hint="eastAsia"/>
          <w:b/>
          <w:bCs/>
          <w:lang w:val="en-US" w:eastAsia="zh-CN"/>
        </w:rPr>
        <w:t>Proposal 19: RAN4 shall only study active BWP switch delay on a single CC instead of multiple CCs since CA is not supported in NTN scenario.</w:t>
      </w:r>
    </w:p>
    <w:p>
      <w:pPr>
        <w:keepNext w:val="0"/>
        <w:keepLines w:val="0"/>
        <w:pageBreakBefore w:val="0"/>
        <w:widowControl/>
        <w:kinsoku/>
        <w:wordWrap/>
        <w:overflowPunct w:val="0"/>
        <w:topLinePunct w:val="0"/>
        <w:autoSpaceDE w:val="0"/>
        <w:autoSpaceDN w:val="0"/>
        <w:bidi w:val="0"/>
        <w:adjustRightInd w:val="0"/>
        <w:snapToGrid/>
        <w:spacing w:before="120" w:after="120" w:line="240" w:lineRule="auto"/>
        <w:jc w:val="both"/>
        <w:textAlignment w:val="baseline"/>
        <w:rPr>
          <w:rFonts w:hint="default"/>
          <w:b/>
          <w:bCs/>
          <w:lang w:val="en-US" w:eastAsia="zh-CN"/>
        </w:rPr>
      </w:pPr>
      <w:r>
        <w:rPr>
          <w:rFonts w:hint="eastAsia"/>
          <w:b/>
          <w:bCs/>
          <w:lang w:val="en-US" w:eastAsia="zh-CN"/>
        </w:rPr>
        <w:t>Proposal 20:  For active TCI state switch delay and UE specific CBW change, RAN4 shall reuse the legacy NTN requirements for RedCap UEs in NTN scenario.</w:t>
      </w:r>
    </w:p>
    <w:p>
      <w:pPr>
        <w:keepNext w:val="0"/>
        <w:keepLines w:val="0"/>
        <w:pageBreakBefore w:val="0"/>
        <w:widowControl/>
        <w:kinsoku/>
        <w:wordWrap/>
        <w:overflowPunct w:val="0"/>
        <w:topLinePunct w:val="0"/>
        <w:autoSpaceDE w:val="0"/>
        <w:autoSpaceDN w:val="0"/>
        <w:bidi w:val="0"/>
        <w:adjustRightInd w:val="0"/>
        <w:snapToGrid/>
        <w:spacing w:before="120" w:after="120" w:line="240" w:lineRule="auto"/>
        <w:jc w:val="both"/>
        <w:textAlignment w:val="baseline"/>
        <w:rPr>
          <w:rFonts w:hint="eastAsia"/>
          <w:b/>
          <w:bCs/>
          <w:lang w:val="en-US" w:eastAsia="zh-CN"/>
        </w:rPr>
      </w:pPr>
      <w:r>
        <w:rPr>
          <w:rFonts w:hint="eastAsia"/>
          <w:b/>
          <w:bCs/>
          <w:lang w:val="en-US" w:eastAsia="zh-CN"/>
        </w:rPr>
        <w:t>Observation 12: RAN2 introduced the multiple SMTCs based on time and frequency difference in NTN in R17.</w:t>
      </w:r>
    </w:p>
    <w:p>
      <w:r>
        <w:rPr>
          <w:rFonts w:hint="eastAsia"/>
          <w:b/>
          <w:bCs/>
          <w:lang w:val="en-US" w:eastAsia="zh-CN"/>
        </w:rPr>
        <w:t>Proposal 21: Multiple SMTCs (2 SMTCs) shall be reused for RedCap UEs in NTN scenario.</w:t>
      </w:r>
    </w:p>
    <w:p>
      <w:pPr>
        <w:keepNext w:val="0"/>
        <w:keepLines w:val="0"/>
        <w:pageBreakBefore w:val="0"/>
        <w:widowControl/>
        <w:kinsoku/>
        <w:wordWrap/>
        <w:overflowPunct w:val="0"/>
        <w:topLinePunct w:val="0"/>
        <w:autoSpaceDE w:val="0"/>
        <w:autoSpaceDN w:val="0"/>
        <w:bidi w:val="0"/>
        <w:adjustRightInd w:val="0"/>
        <w:snapToGrid/>
        <w:spacing w:before="120" w:after="120" w:line="240" w:lineRule="auto"/>
        <w:jc w:val="both"/>
        <w:textAlignment w:val="baseline"/>
        <w:rPr>
          <w:rFonts w:hint="eastAsia"/>
          <w:b/>
          <w:bCs/>
          <w:lang w:val="en-US" w:eastAsia="zh-CN"/>
        </w:rPr>
      </w:pPr>
      <w:r>
        <w:rPr>
          <w:rFonts w:hint="eastAsia"/>
          <w:b/>
          <w:bCs/>
          <w:lang w:val="en-US" w:eastAsia="zh-CN"/>
        </w:rPr>
        <w:t>Observation 13: The legacy NR NTN requirements and the legacy requirements for  2Rx RedCap UE are the same as legacy requirements. For 1Rx RedCap UE, the time period are relaxed.</w:t>
      </w:r>
    </w:p>
    <w:p>
      <w:r>
        <w:rPr>
          <w:rFonts w:hint="eastAsia"/>
          <w:b/>
          <w:bCs/>
          <w:lang w:val="en-US" w:eastAsia="zh-CN"/>
        </w:rPr>
        <w:t>Proposal 22: RAN4 shall define time period of PSS/SSS detection and time index detection. The requirements for 1Rx and 2Rx RedCap UE in NTN scenario shall reuse the legacy RedCap requirements.</w:t>
      </w:r>
    </w:p>
    <w:p>
      <w:pPr>
        <w:keepNext w:val="0"/>
        <w:keepLines w:val="0"/>
        <w:pageBreakBefore w:val="0"/>
        <w:widowControl/>
        <w:kinsoku/>
        <w:wordWrap/>
        <w:overflowPunct w:val="0"/>
        <w:topLinePunct w:val="0"/>
        <w:autoSpaceDE w:val="0"/>
        <w:autoSpaceDN w:val="0"/>
        <w:bidi w:val="0"/>
        <w:adjustRightInd w:val="0"/>
        <w:snapToGrid/>
        <w:spacing w:before="120" w:after="120" w:line="240" w:lineRule="auto"/>
        <w:jc w:val="both"/>
        <w:textAlignment w:val="baseline"/>
        <w:rPr>
          <w:rFonts w:hint="eastAsia"/>
          <w:b/>
          <w:bCs/>
          <w:lang w:val="en-US" w:eastAsia="zh-CN"/>
        </w:rPr>
      </w:pPr>
      <w:r>
        <w:rPr>
          <w:rFonts w:hint="eastAsia"/>
          <w:b/>
          <w:bCs/>
          <w:lang w:val="en-US" w:eastAsia="zh-CN"/>
        </w:rPr>
        <w:t>Observation 14：The measurement period requirements for legacy TN/ legacy RedCap UE/legacy NR NTN are same in TS 38.133.</w:t>
      </w:r>
    </w:p>
    <w:p>
      <w:r>
        <w:rPr>
          <w:rFonts w:hint="eastAsia"/>
          <w:b/>
          <w:bCs/>
          <w:lang w:val="en-US" w:eastAsia="zh-CN"/>
        </w:rPr>
        <w:t>Proposal 23: The RedCap UEs with 1Rx and 2Rx in NTN shall own the same measurement period requirements as legacy RedCap UE.</w:t>
      </w:r>
    </w:p>
    <w:p>
      <w:pPr>
        <w:keepNext w:val="0"/>
        <w:keepLines w:val="0"/>
        <w:pageBreakBefore w:val="0"/>
        <w:widowControl/>
        <w:kinsoku/>
        <w:wordWrap/>
        <w:overflowPunct w:val="0"/>
        <w:topLinePunct w:val="0"/>
        <w:autoSpaceDE w:val="0"/>
        <w:autoSpaceDN w:val="0"/>
        <w:bidi w:val="0"/>
        <w:adjustRightInd w:val="0"/>
        <w:snapToGrid/>
        <w:spacing w:before="120" w:after="120" w:line="240" w:lineRule="auto"/>
        <w:jc w:val="both"/>
        <w:textAlignment w:val="baseline"/>
        <w:rPr>
          <w:rFonts w:hint="eastAsia"/>
          <w:b/>
          <w:bCs/>
          <w:lang w:val="en-US" w:eastAsia="zh-CN"/>
        </w:rPr>
      </w:pPr>
      <w:r>
        <w:rPr>
          <w:rFonts w:hint="eastAsia"/>
          <w:b/>
          <w:bCs/>
          <w:lang w:val="en-US" w:eastAsia="zh-CN"/>
        </w:rPr>
        <w:t xml:space="preserve">Observation 15: The hard satellite switching delay will be impacted by reduced UE receiving branches. </w:t>
      </w:r>
    </w:p>
    <w:p>
      <w:r>
        <w:rPr>
          <w:rFonts w:hint="eastAsia" w:eastAsia="宋体" w:cs="Times New Roman"/>
          <w:b/>
          <w:bCs/>
          <w:sz w:val="20"/>
          <w:szCs w:val="20"/>
          <w:lang w:val="en-US" w:eastAsia="zh-CN"/>
        </w:rPr>
        <w:t xml:space="preserve">Proposal 24: </w:t>
      </w:r>
      <w:r>
        <w:rPr>
          <w:rFonts w:hint="eastAsia" w:eastAsia="宋体"/>
          <w:b/>
          <w:bCs/>
          <w:sz w:val="20"/>
          <w:szCs w:val="20"/>
          <w:lang w:val="en-US" w:eastAsia="zh-CN"/>
        </w:rPr>
        <w:t xml:space="preserve">Considering hard satellite switching delay, </w:t>
      </w:r>
      <w:r>
        <w:rPr>
          <w:rFonts w:hint="eastAsia" w:eastAsia="宋体" w:cs="Times New Roman"/>
          <w:b/>
          <w:bCs/>
          <w:sz w:val="20"/>
          <w:szCs w:val="20"/>
          <w:lang w:val="en-US" w:eastAsia="zh-CN"/>
        </w:rPr>
        <w:t>T</w:t>
      </w:r>
      <w:r>
        <w:rPr>
          <w:rFonts w:hint="eastAsia" w:eastAsia="宋体" w:cs="Times New Roman"/>
          <w:b/>
          <w:bCs/>
          <w:sz w:val="20"/>
          <w:szCs w:val="20"/>
          <w:vertAlign w:val="subscript"/>
          <w:lang w:val="en-US" w:eastAsia="zh-CN"/>
        </w:rPr>
        <w:t>search</w:t>
      </w:r>
      <w:r>
        <w:rPr>
          <w:rFonts w:hint="eastAsia" w:eastAsia="宋体" w:cs="Times New Roman"/>
          <w:b/>
          <w:bCs/>
          <w:sz w:val="20"/>
          <w:szCs w:val="20"/>
          <w:lang w:val="en-US" w:eastAsia="zh-CN"/>
        </w:rPr>
        <w:t xml:space="preserve"> will not be changed which is 1*T</w:t>
      </w:r>
      <w:r>
        <w:rPr>
          <w:rFonts w:hint="eastAsia" w:eastAsia="宋体" w:cs="Times New Roman"/>
          <w:b/>
          <w:bCs/>
          <w:sz w:val="20"/>
          <w:szCs w:val="20"/>
          <w:vertAlign w:val="subscript"/>
          <w:lang w:val="en-US" w:eastAsia="zh-CN"/>
        </w:rPr>
        <w:t>first_ssb</w:t>
      </w:r>
      <w:r>
        <w:rPr>
          <w:rFonts w:hint="eastAsia" w:eastAsia="宋体" w:cs="Times New Roman"/>
          <w:b/>
          <w:bCs/>
          <w:sz w:val="20"/>
          <w:szCs w:val="20"/>
          <w:lang w:val="en-US" w:eastAsia="zh-CN"/>
        </w:rPr>
        <w:t xml:space="preserve"> ms for 2Rx RedCap UEs. For 1Rx RedCap UEs, T</w:t>
      </w:r>
      <w:r>
        <w:rPr>
          <w:rFonts w:hint="eastAsia" w:eastAsia="宋体" w:cs="Times New Roman"/>
          <w:b/>
          <w:bCs/>
          <w:sz w:val="20"/>
          <w:szCs w:val="20"/>
          <w:vertAlign w:val="subscript"/>
          <w:lang w:val="en-US" w:eastAsia="zh-CN"/>
        </w:rPr>
        <w:t>search</w:t>
      </w:r>
      <w:r>
        <w:rPr>
          <w:rFonts w:hint="eastAsia" w:eastAsia="宋体" w:cs="Times New Roman"/>
          <w:b/>
          <w:bCs/>
          <w:sz w:val="20"/>
          <w:szCs w:val="20"/>
          <w:lang w:val="en-US" w:eastAsia="zh-CN"/>
        </w:rPr>
        <w:t xml:space="preserve"> will be 2*T</w:t>
      </w:r>
      <w:r>
        <w:rPr>
          <w:rFonts w:hint="eastAsia" w:eastAsia="宋体" w:cs="Times New Roman"/>
          <w:b/>
          <w:bCs/>
          <w:sz w:val="20"/>
          <w:szCs w:val="20"/>
          <w:vertAlign w:val="subscript"/>
          <w:lang w:val="en-US" w:eastAsia="zh-CN"/>
        </w:rPr>
        <w:t>first_ssb</w:t>
      </w:r>
      <w:r>
        <w:rPr>
          <w:rFonts w:hint="eastAsia" w:eastAsia="宋体" w:cs="Times New Roman"/>
          <w:b/>
          <w:bCs/>
          <w:sz w:val="20"/>
          <w:szCs w:val="20"/>
          <w:lang w:val="en-US" w:eastAsia="zh-CN"/>
        </w:rPr>
        <w:t xml:space="preserve"> ms.</w:t>
      </w:r>
    </w:p>
    <w:p>
      <w:r>
        <w:rPr>
          <w:rFonts w:hint="eastAsia" w:eastAsia="宋体"/>
          <w:b/>
          <w:bCs/>
          <w:sz w:val="20"/>
          <w:szCs w:val="20"/>
          <w:lang w:val="en-US" w:eastAsia="zh-CN"/>
        </w:rPr>
        <w:t xml:space="preserve">Proposal 25: Considering soft satellite switching delay, </w:t>
      </w:r>
      <w:r>
        <w:rPr>
          <w:rFonts w:hint="eastAsia" w:eastAsia="宋体" w:cs="Times New Roman"/>
          <w:b/>
          <w:bCs/>
          <w:sz w:val="20"/>
          <w:szCs w:val="20"/>
          <w:lang w:val="en-US" w:eastAsia="zh-CN"/>
        </w:rPr>
        <w:t>T</w:t>
      </w:r>
      <w:r>
        <w:rPr>
          <w:rFonts w:hint="eastAsia" w:eastAsia="宋体" w:cs="Times New Roman"/>
          <w:b/>
          <w:bCs/>
          <w:sz w:val="20"/>
          <w:szCs w:val="20"/>
          <w:vertAlign w:val="subscript"/>
          <w:lang w:val="en-US" w:eastAsia="zh-CN"/>
        </w:rPr>
        <w:t>search</w:t>
      </w:r>
      <w:r>
        <w:rPr>
          <w:rFonts w:hint="eastAsia" w:eastAsia="宋体" w:cs="Times New Roman"/>
          <w:b/>
          <w:bCs/>
          <w:sz w:val="20"/>
          <w:szCs w:val="20"/>
          <w:lang w:val="en-US" w:eastAsia="zh-CN"/>
        </w:rPr>
        <w:t xml:space="preserve"> will not be changed which is 1*T</w:t>
      </w:r>
      <w:r>
        <w:rPr>
          <w:rFonts w:hint="eastAsia" w:eastAsia="宋体" w:cs="Times New Roman"/>
          <w:b/>
          <w:bCs/>
          <w:sz w:val="20"/>
          <w:szCs w:val="20"/>
          <w:vertAlign w:val="subscript"/>
          <w:lang w:val="en-US" w:eastAsia="zh-CN"/>
        </w:rPr>
        <w:t>first_ssb</w:t>
      </w:r>
      <w:r>
        <w:rPr>
          <w:rFonts w:hint="eastAsia" w:eastAsia="宋体" w:cs="Times New Roman"/>
          <w:b/>
          <w:bCs/>
          <w:sz w:val="20"/>
          <w:szCs w:val="20"/>
          <w:lang w:val="en-US" w:eastAsia="zh-CN"/>
        </w:rPr>
        <w:t xml:space="preserve"> ms for 2Rx RedCap UEs. For 1Rx RedCap UEs, T</w:t>
      </w:r>
      <w:r>
        <w:rPr>
          <w:rFonts w:hint="eastAsia" w:eastAsia="宋体" w:cs="Times New Roman"/>
          <w:b/>
          <w:bCs/>
          <w:sz w:val="20"/>
          <w:szCs w:val="20"/>
          <w:vertAlign w:val="subscript"/>
          <w:lang w:val="en-US" w:eastAsia="zh-CN"/>
        </w:rPr>
        <w:t>search</w:t>
      </w:r>
      <w:r>
        <w:rPr>
          <w:rFonts w:hint="eastAsia" w:eastAsia="宋体" w:cs="Times New Roman"/>
          <w:b/>
          <w:bCs/>
          <w:sz w:val="20"/>
          <w:szCs w:val="20"/>
          <w:lang w:val="en-US" w:eastAsia="zh-CN"/>
        </w:rPr>
        <w:t xml:space="preserve"> will be 2*T</w:t>
      </w:r>
      <w:r>
        <w:rPr>
          <w:rFonts w:hint="eastAsia" w:eastAsia="宋体" w:cs="Times New Roman"/>
          <w:b/>
          <w:bCs/>
          <w:sz w:val="20"/>
          <w:szCs w:val="20"/>
          <w:vertAlign w:val="subscript"/>
          <w:lang w:val="en-US" w:eastAsia="zh-CN"/>
        </w:rPr>
        <w:t>first_ssb</w:t>
      </w:r>
      <w:r>
        <w:rPr>
          <w:rFonts w:hint="eastAsia" w:eastAsia="宋体" w:cs="Times New Roman"/>
          <w:b/>
          <w:bCs/>
          <w:sz w:val="20"/>
          <w:szCs w:val="20"/>
          <w:lang w:val="en-US" w:eastAsia="zh-CN"/>
        </w:rPr>
        <w:t xml:space="preserve"> ms.</w:t>
      </w:r>
    </w:p>
    <w:p>
      <w:r>
        <w:rPr>
          <w:rFonts w:hint="eastAsia"/>
          <w:b/>
          <w:bCs/>
          <w:lang w:val="en-US" w:eastAsia="zh-CN"/>
        </w:rPr>
        <w:t>Proposal 26: RAN4 shall reuse the legacy passloss reference signal switching delay in NTN for 1Rx and 2Rx RedCap UEs in NTN scenario.</w:t>
      </w:r>
    </w:p>
    <w:p>
      <w:pPr>
        <w:keepNext w:val="0"/>
        <w:keepLines w:val="0"/>
        <w:pageBreakBefore w:val="0"/>
        <w:widowControl/>
        <w:kinsoku/>
        <w:wordWrap/>
        <w:overflowPunct w:val="0"/>
        <w:topLinePunct w:val="0"/>
        <w:autoSpaceDE w:val="0"/>
        <w:autoSpaceDN w:val="0"/>
        <w:bidi w:val="0"/>
        <w:adjustRightInd w:val="0"/>
        <w:snapToGrid/>
        <w:spacing w:before="120" w:after="120" w:line="240" w:lineRule="auto"/>
        <w:jc w:val="both"/>
        <w:textAlignment w:val="baseline"/>
        <w:rPr>
          <w:rFonts w:hint="default"/>
          <w:b/>
          <w:bCs/>
          <w:lang w:val="en-US" w:eastAsia="zh-CN"/>
        </w:rPr>
      </w:pPr>
      <w:r>
        <w:rPr>
          <w:rFonts w:hint="eastAsia"/>
          <w:b/>
          <w:bCs/>
          <w:lang w:val="en-US" w:eastAsia="zh-CN"/>
        </w:rPr>
        <w:t>Observation 16: For RACH-less handover compared to RACH-based handover, the main difference is the end point of the handover delay. For RACH-based handover delay, the end point is to start the transmission of the new uplink PRACH. For RACH-less handover delay, the end point is to start the transmission of the new uplink PUSCH. The interruption time is the same as each other.</w:t>
      </w:r>
    </w:p>
    <w:p>
      <w:pPr>
        <w:keepNext w:val="0"/>
        <w:keepLines w:val="0"/>
        <w:pageBreakBefore w:val="0"/>
        <w:widowControl/>
        <w:kinsoku/>
        <w:wordWrap/>
        <w:overflowPunct w:val="0"/>
        <w:topLinePunct w:val="0"/>
        <w:autoSpaceDE w:val="0"/>
        <w:autoSpaceDN w:val="0"/>
        <w:bidi w:val="0"/>
        <w:adjustRightInd w:val="0"/>
        <w:snapToGrid/>
        <w:spacing w:before="120" w:after="120" w:line="240" w:lineRule="auto"/>
        <w:jc w:val="both"/>
        <w:textAlignment w:val="baseline"/>
        <w:rPr>
          <w:rFonts w:hint="eastAsia"/>
          <w:b/>
          <w:bCs/>
          <w:lang w:val="en-US" w:eastAsia="zh-CN"/>
        </w:rPr>
      </w:pPr>
      <w:r>
        <w:rPr>
          <w:rFonts w:hint="eastAsia"/>
          <w:b/>
          <w:bCs/>
          <w:lang w:val="en-US" w:eastAsia="zh-CN"/>
        </w:rPr>
        <w:t>Proposal 27: If RAN4 defines the RACH-based handover requirements for RedCap UEs in NTN, RAN4 shall reuse the same requirements for RACH-less handover requirements for RedCap UEs in NTN.</w:t>
      </w:r>
    </w:p>
    <w:p>
      <w:pPr>
        <w:keepNext w:val="0"/>
        <w:keepLines w:val="0"/>
        <w:pageBreakBefore w:val="0"/>
        <w:widowControl/>
        <w:kinsoku/>
        <w:wordWrap/>
        <w:overflowPunct/>
        <w:topLinePunct w:val="0"/>
        <w:autoSpaceDE/>
        <w:autoSpaceDN/>
        <w:bidi w:val="0"/>
        <w:adjustRightInd/>
        <w:snapToGrid/>
        <w:spacing w:beforeLines="50" w:after="0" w:afterLines="50"/>
        <w:jc w:val="both"/>
        <w:textAlignment w:val="auto"/>
        <w:rPr>
          <w:rFonts w:hint="default" w:eastAsia="宋体" w:cs="Times New Roman"/>
          <w:b/>
          <w:bCs/>
          <w:sz w:val="20"/>
          <w:lang w:val="en-US" w:eastAsia="zh-CN"/>
        </w:rPr>
      </w:pPr>
      <w:r>
        <w:rPr>
          <w:rFonts w:hint="eastAsia" w:eastAsia="宋体" w:cs="Times New Roman"/>
          <w:b/>
          <w:bCs/>
          <w:sz w:val="20"/>
          <w:lang w:val="en-US" w:eastAsia="zh-CN"/>
        </w:rPr>
        <w:t>Observation 17: Only T</w:t>
      </w:r>
      <w:r>
        <w:rPr>
          <w:rFonts w:hint="eastAsia" w:eastAsia="宋体" w:cs="Times New Roman"/>
          <w:b/>
          <w:bCs/>
          <w:sz w:val="20"/>
          <w:vertAlign w:val="subscript"/>
          <w:lang w:val="en-US" w:eastAsia="zh-CN"/>
        </w:rPr>
        <w:t>measure</w:t>
      </w:r>
      <w:r>
        <w:rPr>
          <w:rFonts w:hint="eastAsia" w:eastAsia="宋体" w:cs="Times New Roman"/>
          <w:b/>
          <w:bCs/>
          <w:sz w:val="20"/>
          <w:lang w:val="en-US" w:eastAsia="zh-CN"/>
        </w:rPr>
        <w:t xml:space="preserve"> is impacted by reduced UE receiving branches.</w:t>
      </w:r>
    </w:p>
    <w:p>
      <w:r>
        <w:rPr>
          <w:rFonts w:hint="eastAsia" w:eastAsia="宋体" w:cs="Times New Roman"/>
          <w:b/>
          <w:bCs/>
          <w:sz w:val="20"/>
          <w:szCs w:val="20"/>
          <w:lang w:val="en-US" w:eastAsia="zh-CN"/>
        </w:rPr>
        <w:t>Proposal 28: For conditional handover with L3 measurement, the legacy time period for PSS/SSS detection and time period for time index detection requirements for 1Rx and 2Rx RedCap UEs shall be considered.</w:t>
      </w:r>
    </w:p>
    <w:p>
      <w:r>
        <w:rPr>
          <w:rFonts w:hint="eastAsia" w:eastAsia="宋体" w:cs="Times New Roman"/>
          <w:b/>
          <w:bCs/>
          <w:sz w:val="20"/>
          <w:szCs w:val="20"/>
          <w:lang w:val="en-US" w:eastAsia="zh-CN"/>
        </w:rPr>
        <w:t xml:space="preserve">Proposal 29: For conditional handover without L3 measurement, the legacy NTN requirements could be considered. </w:t>
      </w:r>
    </w:p>
    <w:p>
      <w:pPr>
        <w:keepNext w:val="0"/>
        <w:keepLines w:val="0"/>
        <w:pageBreakBefore w:val="0"/>
        <w:widowControl/>
        <w:kinsoku/>
        <w:wordWrap/>
        <w:overflowPunct w:val="0"/>
        <w:topLinePunct w:val="0"/>
        <w:autoSpaceDE w:val="0"/>
        <w:autoSpaceDN w:val="0"/>
        <w:bidi w:val="0"/>
        <w:adjustRightInd w:val="0"/>
        <w:snapToGrid/>
        <w:spacing w:before="120" w:after="120" w:line="240" w:lineRule="auto"/>
        <w:jc w:val="both"/>
        <w:textAlignment w:val="baseline"/>
        <w:rPr>
          <w:rFonts w:hint="eastAsia" w:eastAsia="宋体" w:cs="Times New Roman"/>
          <w:b w:val="0"/>
          <w:bCs w:val="0"/>
          <w:sz w:val="20"/>
          <w:szCs w:val="20"/>
          <w:lang w:val="en-US" w:eastAsia="zh-CN"/>
        </w:rPr>
      </w:pPr>
      <w:r>
        <w:rPr>
          <w:rFonts w:hint="eastAsia" w:eastAsia="宋体" w:cs="Times New Roman"/>
          <w:b/>
          <w:bCs/>
          <w:sz w:val="20"/>
          <w:szCs w:val="20"/>
          <w:lang w:val="en-US" w:eastAsia="zh-CN"/>
        </w:rPr>
        <w:t>Observation 18: For the logged MDT requirements and RRC connection establishment failure logging and reporting, the requirements consist of two parts: measurement requirements and relative time stamp. Different part has different requirements, among them the relative time stamp has different time duration which is values in seconds.</w:t>
      </w:r>
    </w:p>
    <w:p>
      <w:pPr>
        <w:keepNext w:val="0"/>
        <w:keepLines w:val="0"/>
        <w:pageBreakBefore w:val="0"/>
        <w:widowControl/>
        <w:kinsoku/>
        <w:wordWrap/>
        <w:overflowPunct w:val="0"/>
        <w:topLinePunct w:val="0"/>
        <w:autoSpaceDE w:val="0"/>
        <w:autoSpaceDN w:val="0"/>
        <w:bidi w:val="0"/>
        <w:adjustRightInd w:val="0"/>
        <w:snapToGrid/>
        <w:spacing w:before="120" w:after="120" w:line="240" w:lineRule="auto"/>
        <w:jc w:val="both"/>
        <w:textAlignment w:val="baseline"/>
        <w:rPr>
          <w:rFonts w:hint="default" w:eastAsia="宋体" w:cs="Times New Roman"/>
          <w:b/>
          <w:bCs/>
          <w:sz w:val="20"/>
          <w:szCs w:val="20"/>
          <w:lang w:val="en-US" w:eastAsia="zh-CN"/>
        </w:rPr>
      </w:pPr>
      <w:r>
        <w:rPr>
          <w:rFonts w:hint="eastAsia" w:eastAsia="宋体" w:cs="Times New Roman"/>
          <w:b/>
          <w:bCs/>
          <w:sz w:val="20"/>
          <w:szCs w:val="20"/>
          <w:lang w:val="en-US" w:eastAsia="zh-CN"/>
        </w:rPr>
        <w:t>Observation 19: M</w:t>
      </w:r>
      <w:r>
        <w:rPr>
          <w:rFonts w:hint="eastAsia" w:eastAsia="宋体"/>
          <w:b/>
          <w:bCs/>
          <w:sz w:val="20"/>
          <w:szCs w:val="20"/>
          <w:lang w:val="en-US" w:eastAsia="zh-CN"/>
        </w:rPr>
        <w:t>ajority companies do not have strong view to define the related requirements for MDT since the RedCap UEs have low complexity and low cost. Few companies deem that the cell size is large enough for NTN and MDT requirements have been defined in legacy NTN. Thus, MDT shall be defined. However, several companies think that normal UEs can also perform MDT and it is not necessary to study MDT for RedCap UEs. We do not have the strong view on this.</w:t>
      </w:r>
    </w:p>
    <w:p>
      <w:r>
        <w:rPr>
          <w:rFonts w:hint="eastAsia" w:eastAsia="宋体" w:cs="Times New Roman"/>
          <w:b/>
          <w:bCs/>
          <w:sz w:val="20"/>
          <w:szCs w:val="20"/>
          <w:lang w:val="en-US" w:eastAsia="zh-CN"/>
        </w:rPr>
        <w:t>Proposal 30: RAN4 shall consider NTN cell size and RedCap UE capability and then decide whether to define relevant requirements.</w:t>
      </w:r>
    </w:p>
    <w:p>
      <w:pPr>
        <w:keepNext w:val="0"/>
        <w:keepLines w:val="0"/>
        <w:pageBreakBefore w:val="0"/>
        <w:widowControl/>
        <w:kinsoku/>
        <w:wordWrap/>
        <w:overflowPunct w:val="0"/>
        <w:topLinePunct w:val="0"/>
        <w:autoSpaceDE w:val="0"/>
        <w:autoSpaceDN w:val="0"/>
        <w:bidi w:val="0"/>
        <w:adjustRightInd w:val="0"/>
        <w:snapToGrid/>
        <w:spacing w:before="120" w:after="120" w:line="240" w:lineRule="auto"/>
        <w:jc w:val="both"/>
        <w:textAlignment w:val="baseline"/>
        <w:rPr>
          <w:rFonts w:hint="eastAsia" w:eastAsia="宋体"/>
          <w:b/>
          <w:bCs/>
          <w:lang w:val="en-US" w:eastAsia="zh-CN"/>
        </w:rPr>
      </w:pPr>
      <w:r>
        <w:rPr>
          <w:rFonts w:hint="eastAsia" w:eastAsia="宋体" w:cs="Times New Roman"/>
          <w:b/>
          <w:bCs/>
          <w:sz w:val="20"/>
          <w:lang w:val="en-US" w:eastAsia="zh-CN"/>
        </w:rPr>
        <w:t>Observation 20: T</w:t>
      </w:r>
      <w:r>
        <w:rPr>
          <w:b/>
          <w:bCs/>
        </w:rPr>
        <w:t>he UE is allowed to transmit using the configured uplink resources provided that the UE is synchronized towards the serving cell prior to transmission</w:t>
      </w:r>
      <w:r>
        <w:rPr>
          <w:rFonts w:hint="eastAsia" w:eastAsia="宋体"/>
          <w:b/>
          <w:bCs/>
          <w:lang w:val="en-US" w:eastAsia="zh-CN"/>
        </w:rPr>
        <w:t>.</w:t>
      </w:r>
    </w:p>
    <w:p>
      <w:pPr>
        <w:keepNext w:val="0"/>
        <w:keepLines w:val="0"/>
        <w:pageBreakBefore w:val="0"/>
        <w:widowControl/>
        <w:kinsoku/>
        <w:wordWrap/>
        <w:overflowPunct w:val="0"/>
        <w:topLinePunct w:val="0"/>
        <w:autoSpaceDE w:val="0"/>
        <w:autoSpaceDN w:val="0"/>
        <w:bidi w:val="0"/>
        <w:adjustRightInd w:val="0"/>
        <w:snapToGrid/>
        <w:spacing w:before="120" w:after="120" w:line="240" w:lineRule="auto"/>
        <w:jc w:val="both"/>
        <w:textAlignment w:val="baseline"/>
        <w:rPr>
          <w:rFonts w:hint="default" w:eastAsia="宋体"/>
          <w:b/>
          <w:bCs/>
          <w:lang w:val="en-US" w:eastAsia="zh-CN"/>
        </w:rPr>
      </w:pPr>
      <w:r>
        <w:rPr>
          <w:rFonts w:hint="eastAsia" w:eastAsia="宋体"/>
          <w:b/>
          <w:bCs/>
          <w:lang w:val="en-US" w:eastAsia="zh-CN"/>
        </w:rPr>
        <w:t xml:space="preserve">Observation 21: </w:t>
      </w:r>
      <w:r>
        <w:rPr>
          <w:rFonts w:hint="eastAsia" w:eastAsia="宋体" w:cs="Times New Roman"/>
          <w:b/>
          <w:bCs/>
          <w:sz w:val="20"/>
          <w:lang w:val="en-US" w:eastAsia="zh-CN"/>
        </w:rPr>
        <w:t>For 1Rx and 2Rx RedCap UEs, the requirements are same only the accuracy margin is different.</w:t>
      </w:r>
    </w:p>
    <w:p>
      <w:pPr>
        <w:keepNext w:val="0"/>
        <w:keepLines w:val="0"/>
        <w:pageBreakBefore w:val="0"/>
        <w:widowControl/>
        <w:kinsoku/>
        <w:wordWrap/>
        <w:overflowPunct w:val="0"/>
        <w:topLinePunct w:val="0"/>
        <w:autoSpaceDE w:val="0"/>
        <w:autoSpaceDN w:val="0"/>
        <w:bidi w:val="0"/>
        <w:adjustRightInd w:val="0"/>
        <w:snapToGrid/>
        <w:spacing w:before="120" w:after="120" w:line="240" w:lineRule="auto"/>
        <w:jc w:val="both"/>
        <w:textAlignment w:val="baseline"/>
        <w:rPr>
          <w:rFonts w:hint="default" w:eastAsia="宋体" w:cs="Times New Roman"/>
          <w:b/>
          <w:bCs/>
          <w:sz w:val="20"/>
          <w:lang w:val="en-US" w:eastAsia="zh-CN"/>
        </w:rPr>
      </w:pPr>
      <w:r>
        <w:rPr>
          <w:rFonts w:hint="eastAsia" w:eastAsia="宋体" w:cs="Times New Roman"/>
          <w:b/>
          <w:bCs/>
          <w:sz w:val="20"/>
          <w:lang w:val="en-US" w:eastAsia="zh-CN"/>
        </w:rPr>
        <w:t>Observation 22: Based on RAN2</w:t>
      </w:r>
      <w:r>
        <w:rPr>
          <w:rFonts w:hint="default" w:eastAsia="宋体" w:cs="Times New Roman"/>
          <w:b/>
          <w:bCs/>
          <w:sz w:val="20"/>
          <w:lang w:val="en-US" w:eastAsia="zh-CN"/>
        </w:rPr>
        <w:t>’</w:t>
      </w:r>
      <w:r>
        <w:rPr>
          <w:rFonts w:hint="eastAsia" w:eastAsia="宋体" w:cs="Times New Roman"/>
          <w:b/>
          <w:bCs/>
          <w:sz w:val="20"/>
          <w:lang w:val="en-US" w:eastAsia="zh-CN"/>
        </w:rPr>
        <w:t>s understanding,  the threshold of RSRP change can be up to 34dB.</w:t>
      </w:r>
    </w:p>
    <w:p>
      <w:pPr>
        <w:keepNext w:val="0"/>
        <w:keepLines w:val="0"/>
        <w:pageBreakBefore w:val="0"/>
        <w:widowControl/>
        <w:kinsoku/>
        <w:wordWrap/>
        <w:overflowPunct w:val="0"/>
        <w:topLinePunct w:val="0"/>
        <w:autoSpaceDE w:val="0"/>
        <w:autoSpaceDN w:val="0"/>
        <w:bidi w:val="0"/>
        <w:adjustRightInd w:val="0"/>
        <w:snapToGrid/>
        <w:spacing w:before="120" w:after="120" w:line="240" w:lineRule="auto"/>
        <w:jc w:val="both"/>
        <w:textAlignment w:val="baseline"/>
        <w:rPr>
          <w:rFonts w:hint="eastAsia" w:eastAsia="宋体" w:cs="Times New Roman"/>
          <w:b/>
          <w:bCs/>
          <w:sz w:val="20"/>
          <w:lang w:val="en-US" w:eastAsia="zh-CN"/>
        </w:rPr>
      </w:pPr>
      <w:r>
        <w:rPr>
          <w:rFonts w:hint="eastAsia" w:eastAsia="宋体" w:cs="Times New Roman"/>
          <w:b/>
          <w:bCs/>
          <w:sz w:val="20"/>
          <w:lang w:val="en-US" w:eastAsia="zh-CN"/>
        </w:rPr>
        <w:t>Proposal 31: CG-SDT shall be used for RedCap UEs in NTN whatever it</w:t>
      </w:r>
      <w:r>
        <w:rPr>
          <w:rFonts w:hint="default" w:eastAsia="宋体" w:cs="Times New Roman"/>
          <w:b/>
          <w:bCs/>
          <w:sz w:val="20"/>
          <w:lang w:val="en-US" w:eastAsia="zh-CN"/>
        </w:rPr>
        <w:t>’</w:t>
      </w:r>
      <w:r>
        <w:rPr>
          <w:rFonts w:hint="eastAsia" w:eastAsia="宋体" w:cs="Times New Roman"/>
          <w:b/>
          <w:bCs/>
          <w:sz w:val="20"/>
          <w:lang w:val="en-US" w:eastAsia="zh-CN"/>
        </w:rPr>
        <w:t>s the GSO or NGSO for 1Rx and 2Rx RedCap UEs, and the requirements can be:</w:t>
      </w:r>
    </w:p>
    <w:tbl>
      <w:tblPr>
        <w:tblStyle w:val="3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38"/>
        <w:gridCol w:w="77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8" w:type="dxa"/>
          </w:tcPr>
          <w:p>
            <w:pPr>
              <w:pStyle w:val="46"/>
              <w:rPr>
                <w:i/>
                <w:iCs/>
                <w:lang w:val="fr-FR"/>
              </w:rPr>
            </w:pPr>
            <w:r>
              <w:rPr>
                <w:lang w:val="fr-FR"/>
              </w:rPr>
              <w:t>Measurement</w:t>
            </w:r>
          </w:p>
        </w:tc>
        <w:tc>
          <w:tcPr>
            <w:tcW w:w="7791" w:type="dxa"/>
          </w:tcPr>
          <w:p>
            <w:pPr>
              <w:pStyle w:val="46"/>
              <w:rPr>
                <w:i/>
                <w:iCs/>
                <w:lang w:val="fr-FR"/>
              </w:rPr>
            </w:pPr>
            <w:r>
              <w:rPr>
                <w:lang w:val="fr-FR"/>
              </w:rPr>
              <w:t>FR1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8" w:type="dxa"/>
          </w:tcPr>
          <w:p>
            <w:pPr>
              <w:pStyle w:val="47"/>
              <w:rPr>
                <w:i/>
                <w:iCs/>
                <w:lang w:val="fr-FR"/>
              </w:rPr>
            </w:pPr>
            <w:r>
              <w:rPr>
                <w:lang w:val="fr-FR"/>
              </w:rPr>
              <w:t>RSRP</w:t>
            </w:r>
            <w:r>
              <w:rPr>
                <w:vertAlign w:val="subscript"/>
                <w:lang w:val="fr-FR"/>
              </w:rPr>
              <w:t>1</w:t>
            </w:r>
          </w:p>
        </w:tc>
        <w:tc>
          <w:tcPr>
            <w:tcW w:w="7791" w:type="dxa"/>
          </w:tcPr>
          <w:p>
            <w:pPr>
              <w:pStyle w:val="47"/>
              <w:rPr>
                <w:i/>
                <w:iCs/>
                <w:lang w:val="fr-FR"/>
              </w:rPr>
            </w:pPr>
            <w:r>
              <w:rPr>
                <w:lang w:val="fr-FR"/>
              </w:rPr>
              <w:t>(T1 – min(</w:t>
            </w:r>
            <w:r>
              <w:rPr>
                <w:rFonts w:hint="eastAsia" w:eastAsia="宋体"/>
                <w:highlight w:val="yellow"/>
                <w:lang w:val="en-US" w:eastAsia="zh-CN"/>
              </w:rPr>
              <w:t>800</w:t>
            </w:r>
            <w:r>
              <w:rPr>
                <w:highlight w:val="yellow"/>
                <w:lang w:val="fr-FR"/>
              </w:rPr>
              <w:t>ms</w:t>
            </w:r>
            <w:r>
              <w:rPr>
                <w:lang w:val="fr-FR"/>
              </w:rPr>
              <w:t>, M1*T</w:t>
            </w:r>
            <w:r>
              <w:rPr>
                <w:vertAlign w:val="subscript"/>
                <w:lang w:val="fr-FR"/>
              </w:rPr>
              <w:t>DRX</w:t>
            </w:r>
            <w:r>
              <w:rPr>
                <w:lang w:val="fr-FR"/>
              </w:rPr>
              <w:t xml:space="preserve">)) </w:t>
            </w:r>
            <w:r>
              <w:rPr>
                <w:rFonts w:cs="Arial"/>
                <w:lang w:val="fr-FR"/>
              </w:rPr>
              <w:t>≤</w:t>
            </w:r>
            <w:r>
              <w:rPr>
                <w:lang w:val="fr-FR"/>
              </w:rPr>
              <w:t xml:space="preserve"> T1’ </w:t>
            </w:r>
            <w:r>
              <w:rPr>
                <w:rFonts w:cs="Arial"/>
                <w:lang w:val="fr-FR"/>
              </w:rPr>
              <w:t xml:space="preserve">≤ </w:t>
            </w:r>
            <w:r>
              <w:rPr>
                <w:lang w:val="fr-FR"/>
              </w:rPr>
              <w:t>(T1 + min(</w:t>
            </w:r>
            <w:r>
              <w:rPr>
                <w:rFonts w:hint="eastAsia" w:eastAsia="宋体"/>
                <w:highlight w:val="yellow"/>
                <w:lang w:val="en-US" w:eastAsia="zh-CN"/>
              </w:rPr>
              <w:t>800</w:t>
            </w:r>
            <w:r>
              <w:rPr>
                <w:highlight w:val="yellow"/>
                <w:lang w:val="fr-FR"/>
              </w:rPr>
              <w:t>ms</w:t>
            </w:r>
            <w:r>
              <w:rPr>
                <w:lang w:val="fr-FR"/>
              </w:rPr>
              <w:t>, M1*T</w:t>
            </w:r>
            <w:r>
              <w:rPr>
                <w:vertAlign w:val="subscript"/>
                <w:lang w:val="fr-FR"/>
              </w:rPr>
              <w:t>DRX</w:t>
            </w:r>
            <w:r>
              <w:rPr>
                <w:lang w:val="fr-F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8" w:type="dxa"/>
          </w:tcPr>
          <w:p>
            <w:pPr>
              <w:pStyle w:val="47"/>
              <w:rPr>
                <w:i/>
                <w:iCs/>
                <w:lang w:val="fr-FR"/>
              </w:rPr>
            </w:pPr>
            <w:r>
              <w:rPr>
                <w:lang w:val="fr-FR"/>
              </w:rPr>
              <w:t>RSRP</w:t>
            </w:r>
            <w:r>
              <w:rPr>
                <w:vertAlign w:val="subscript"/>
                <w:lang w:val="fr-FR"/>
              </w:rPr>
              <w:t>2</w:t>
            </w:r>
          </w:p>
        </w:tc>
        <w:tc>
          <w:tcPr>
            <w:tcW w:w="7791" w:type="dxa"/>
          </w:tcPr>
          <w:p>
            <w:pPr>
              <w:pStyle w:val="47"/>
              <w:rPr>
                <w:i/>
                <w:iCs/>
                <w:lang w:val="fr-FR"/>
              </w:rPr>
            </w:pPr>
            <w:r>
              <w:rPr>
                <w:lang w:val="fr-FR"/>
              </w:rPr>
              <w:t>(T2 – min(</w:t>
            </w:r>
            <w:r>
              <w:rPr>
                <w:rFonts w:hint="eastAsia" w:eastAsia="宋体"/>
                <w:highlight w:val="yellow"/>
                <w:lang w:val="en-US" w:eastAsia="zh-CN"/>
              </w:rPr>
              <w:t>800</w:t>
            </w:r>
            <w:r>
              <w:rPr>
                <w:highlight w:val="yellow"/>
                <w:lang w:val="fr-FR"/>
              </w:rPr>
              <w:t>ms</w:t>
            </w:r>
            <w:r>
              <w:rPr>
                <w:lang w:val="fr-FR"/>
              </w:rPr>
              <w:t>, M1*T</w:t>
            </w:r>
            <w:r>
              <w:rPr>
                <w:vertAlign w:val="subscript"/>
                <w:lang w:val="fr-FR"/>
              </w:rPr>
              <w:t>DRX</w:t>
            </w:r>
            <w:r>
              <w:rPr>
                <w:lang w:val="fr-FR"/>
              </w:rPr>
              <w:t xml:space="preserve">)) </w:t>
            </w:r>
            <w:r>
              <w:rPr>
                <w:rFonts w:cs="Arial"/>
                <w:lang w:val="fr-FR"/>
              </w:rPr>
              <w:t>≤</w:t>
            </w:r>
            <w:r>
              <w:rPr>
                <w:lang w:val="fr-FR"/>
              </w:rPr>
              <w:t xml:space="preserve"> T2’ </w:t>
            </w:r>
            <w:r>
              <w:rPr>
                <w:rFonts w:cs="Arial"/>
                <w:lang w:val="fr-FR"/>
              </w:rPr>
              <w:t>≤ 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gridSpan w:val="2"/>
          </w:tcPr>
          <w:p>
            <w:pPr>
              <w:pStyle w:val="47"/>
              <w:jc w:val="both"/>
              <w:rPr>
                <w:rFonts w:hint="default" w:eastAsia="宋体"/>
                <w:lang w:val="en-US" w:eastAsia="zh-CN"/>
              </w:rPr>
            </w:pPr>
            <w:r>
              <w:rPr>
                <w:rFonts w:hint="eastAsia" w:eastAsia="宋体"/>
                <w:lang w:val="en-US" w:eastAsia="zh-CN"/>
              </w:rPr>
              <w:t xml:space="preserve">Note: </w:t>
            </w:r>
            <w:r>
              <w:rPr>
                <w:rFonts w:ascii="Arial" w:hAnsi="Arial"/>
                <w:sz w:val="18"/>
                <w:lang w:eastAsia="zh-CN"/>
              </w:rPr>
              <w:t>The UE is not required to meet the requirements for 2.56s DRX cycle length for earth-moving LEO deployment.</w:t>
            </w:r>
          </w:p>
        </w:tc>
      </w:tr>
    </w:tbl>
    <w:p/>
    <w:p>
      <w:r>
        <w:rPr>
          <w:rFonts w:hint="eastAsia" w:eastAsia="宋体" w:cs="Times New Roman"/>
          <w:b/>
          <w:bCs/>
          <w:sz w:val="20"/>
          <w:lang w:val="en-US" w:eastAsia="zh-CN"/>
        </w:rPr>
        <w:t>Proposal 32: Compared to 2Rx UE, extra 1dB margin shall be needed for 1Rx RedCap UEs.</w:t>
      </w:r>
    </w:p>
    <w:p>
      <w:pPr>
        <w:keepNext w:val="0"/>
        <w:keepLines w:val="0"/>
        <w:pageBreakBefore w:val="0"/>
        <w:widowControl/>
        <w:kinsoku/>
        <w:wordWrap/>
        <w:overflowPunct w:val="0"/>
        <w:topLinePunct w:val="0"/>
        <w:autoSpaceDE w:val="0"/>
        <w:autoSpaceDN w:val="0"/>
        <w:bidi w:val="0"/>
        <w:adjustRightInd w:val="0"/>
        <w:snapToGrid/>
        <w:spacing w:before="120" w:after="120" w:line="240" w:lineRule="auto"/>
        <w:jc w:val="both"/>
        <w:textAlignment w:val="baseline"/>
        <w:rPr>
          <w:rFonts w:hint="default" w:eastAsia="宋体" w:cs="Times New Roman"/>
          <w:b/>
          <w:bCs/>
          <w:sz w:val="20"/>
          <w:lang w:val="en-US" w:eastAsia="zh-CN"/>
        </w:rPr>
      </w:pPr>
      <w:r>
        <w:rPr>
          <w:rFonts w:hint="eastAsia" w:eastAsia="宋体" w:cs="Times New Roman"/>
          <w:b/>
          <w:bCs/>
          <w:sz w:val="20"/>
          <w:lang w:val="en-US" w:eastAsia="zh-CN"/>
        </w:rPr>
        <w:t>Observation 23: The legacy SDT requirements is the same as the legacy RA requirements for 1Rx and 2Rx UEs</w:t>
      </w:r>
    </w:p>
    <w:p>
      <w:pPr>
        <w:keepNext w:val="0"/>
        <w:keepLines w:val="0"/>
        <w:pageBreakBefore w:val="0"/>
        <w:widowControl/>
        <w:kinsoku/>
        <w:wordWrap/>
        <w:overflowPunct w:val="0"/>
        <w:topLinePunct w:val="0"/>
        <w:autoSpaceDE w:val="0"/>
        <w:autoSpaceDN w:val="0"/>
        <w:bidi w:val="0"/>
        <w:adjustRightInd w:val="0"/>
        <w:snapToGrid/>
        <w:spacing w:before="120" w:after="120" w:line="240" w:lineRule="auto"/>
        <w:jc w:val="both"/>
        <w:textAlignment w:val="baseline"/>
        <w:rPr>
          <w:rFonts w:hint="default" w:eastAsia="宋体" w:cs="Times New Roman"/>
          <w:b/>
          <w:bCs/>
          <w:sz w:val="20"/>
          <w:lang w:val="en-US" w:eastAsia="zh-CN"/>
        </w:rPr>
      </w:pPr>
      <w:r>
        <w:rPr>
          <w:rFonts w:hint="eastAsia" w:eastAsia="宋体" w:cs="Times New Roman"/>
          <w:b/>
          <w:bCs/>
          <w:sz w:val="20"/>
          <w:lang w:val="en-US" w:eastAsia="zh-CN"/>
        </w:rPr>
        <w:t>Proposal 33: If the random access for 2Rx and 1Rx RedCap requirements are defined, the RA based SDT requirements shall be reused. The extra 1dB accuracy margin for 1Rx can be reused.</w:t>
      </w:r>
    </w:p>
    <w:p>
      <w:pPr>
        <w:keepNext w:val="0"/>
        <w:keepLines w:val="0"/>
        <w:pageBreakBefore w:val="0"/>
        <w:widowControl/>
        <w:kinsoku/>
        <w:wordWrap/>
        <w:overflowPunct w:val="0"/>
        <w:topLinePunct w:val="0"/>
        <w:autoSpaceDE w:val="0"/>
        <w:autoSpaceDN w:val="0"/>
        <w:bidi w:val="0"/>
        <w:adjustRightInd w:val="0"/>
        <w:snapToGrid/>
        <w:spacing w:before="120" w:after="120" w:line="240" w:lineRule="auto"/>
        <w:jc w:val="both"/>
        <w:textAlignment w:val="baseline"/>
        <w:rPr>
          <w:rFonts w:hint="eastAsia" w:eastAsia="宋体" w:cs="Times New Roman"/>
          <w:b/>
          <w:bCs/>
          <w:sz w:val="20"/>
          <w:lang w:val="en-US" w:eastAsia="zh-CN"/>
        </w:rPr>
      </w:pPr>
      <w:r>
        <w:rPr>
          <w:rFonts w:hint="eastAsia" w:eastAsia="宋体" w:cs="Times New Roman"/>
          <w:b/>
          <w:bCs/>
          <w:sz w:val="20"/>
          <w:lang w:val="en-US" w:eastAsia="zh-CN"/>
        </w:rPr>
        <w:t xml:space="preserve">Proposal 34: The legacy requirements and applicable conditions can be as baseline for defining requirements of RedCap UE in NTN scenario. </w:t>
      </w:r>
    </w:p>
    <w:p>
      <w:pPr>
        <w:keepNext w:val="0"/>
        <w:keepLines w:val="0"/>
        <w:pageBreakBefore w:val="0"/>
        <w:widowControl/>
        <w:kinsoku/>
        <w:wordWrap/>
        <w:overflowPunct w:val="0"/>
        <w:topLinePunct w:val="0"/>
        <w:autoSpaceDE w:val="0"/>
        <w:autoSpaceDN w:val="0"/>
        <w:bidi w:val="0"/>
        <w:adjustRightInd w:val="0"/>
        <w:snapToGrid/>
        <w:spacing w:before="120" w:after="120" w:line="240" w:lineRule="auto"/>
        <w:jc w:val="both"/>
        <w:textAlignment w:val="baseline"/>
        <w:rPr>
          <w:rFonts w:hint="eastAsia" w:eastAsia="宋体" w:cs="Times New Roman"/>
          <w:b/>
          <w:bCs/>
          <w:sz w:val="20"/>
          <w:lang w:val="en-US" w:eastAsia="zh-CN"/>
        </w:rPr>
      </w:pPr>
      <w:r>
        <w:rPr>
          <w:rFonts w:hint="eastAsia" w:eastAsia="宋体" w:cs="Times New Roman"/>
          <w:b/>
          <w:bCs/>
          <w:sz w:val="20"/>
          <w:lang w:val="en-US" w:eastAsia="zh-CN"/>
        </w:rPr>
        <w:t>Observation 24: In legacy, 2.56s DRX is not suitable for earth-moving scenario.</w:t>
      </w:r>
    </w:p>
    <w:p>
      <w:pPr>
        <w:keepNext w:val="0"/>
        <w:keepLines w:val="0"/>
        <w:pageBreakBefore w:val="0"/>
        <w:widowControl/>
        <w:kinsoku/>
        <w:wordWrap/>
        <w:overflowPunct w:val="0"/>
        <w:topLinePunct w:val="0"/>
        <w:autoSpaceDE w:val="0"/>
        <w:autoSpaceDN w:val="0"/>
        <w:bidi w:val="0"/>
        <w:adjustRightInd w:val="0"/>
        <w:snapToGrid/>
        <w:spacing w:before="120" w:after="120" w:line="240" w:lineRule="auto"/>
        <w:jc w:val="both"/>
        <w:textAlignment w:val="baseline"/>
        <w:rPr>
          <w:rFonts w:hint="eastAsia" w:eastAsia="宋体" w:cs="Times New Roman"/>
          <w:b/>
          <w:bCs/>
          <w:sz w:val="20"/>
          <w:lang w:val="en-US" w:eastAsia="zh-CN"/>
        </w:rPr>
      </w:pPr>
      <w:r>
        <w:rPr>
          <w:rFonts w:hint="eastAsia" w:eastAsia="宋体" w:cs="Times New Roman"/>
          <w:b/>
          <w:bCs/>
          <w:sz w:val="20"/>
          <w:lang w:val="en-US" w:eastAsia="zh-CN"/>
        </w:rPr>
        <w:t>Proposal 35: For LEO earth-moving scenario, eDRX shall not be configured for LEO earth-moving cell.</w:t>
      </w:r>
    </w:p>
    <w:p>
      <w:pPr>
        <w:keepNext w:val="0"/>
        <w:keepLines w:val="0"/>
        <w:pageBreakBefore w:val="0"/>
        <w:widowControl/>
        <w:kinsoku/>
        <w:wordWrap/>
        <w:overflowPunct w:val="0"/>
        <w:topLinePunct w:val="0"/>
        <w:autoSpaceDE w:val="0"/>
        <w:autoSpaceDN w:val="0"/>
        <w:bidi w:val="0"/>
        <w:adjustRightInd w:val="0"/>
        <w:snapToGrid/>
        <w:spacing w:before="120" w:after="120" w:line="240" w:lineRule="auto"/>
        <w:jc w:val="both"/>
        <w:textAlignment w:val="baseline"/>
        <w:rPr>
          <w:rFonts w:hint="eastAsia" w:eastAsia="宋体" w:cs="Times New Roman"/>
          <w:b/>
          <w:bCs/>
          <w:sz w:val="20"/>
          <w:lang w:val="en-US" w:eastAsia="zh-CN"/>
        </w:rPr>
      </w:pPr>
      <w:r>
        <w:rPr>
          <w:rFonts w:hint="eastAsia" w:eastAsia="宋体" w:cs="Times New Roman"/>
          <w:b/>
          <w:bCs/>
          <w:sz w:val="20"/>
          <w:lang w:val="en-US" w:eastAsia="zh-CN"/>
        </w:rPr>
        <w:t>Observation 25: The serving time may be from 5min to 10min for  LEO quasi earth-fixed cell.</w:t>
      </w:r>
    </w:p>
    <w:p>
      <w:pPr>
        <w:keepNext w:val="0"/>
        <w:keepLines w:val="0"/>
        <w:pageBreakBefore w:val="0"/>
        <w:widowControl/>
        <w:kinsoku/>
        <w:wordWrap/>
        <w:overflowPunct w:val="0"/>
        <w:topLinePunct w:val="0"/>
        <w:autoSpaceDE w:val="0"/>
        <w:autoSpaceDN w:val="0"/>
        <w:bidi w:val="0"/>
        <w:adjustRightInd w:val="0"/>
        <w:snapToGrid/>
        <w:spacing w:before="120" w:after="120" w:line="240" w:lineRule="auto"/>
        <w:jc w:val="both"/>
        <w:textAlignment w:val="baseline"/>
        <w:rPr>
          <w:rFonts w:hint="default" w:eastAsia="宋体" w:cs="Times New Roman"/>
          <w:b/>
          <w:bCs/>
          <w:sz w:val="20"/>
          <w:lang w:val="en-US" w:eastAsia="zh-CN"/>
        </w:rPr>
      </w:pPr>
      <w:r>
        <w:rPr>
          <w:rFonts w:hint="eastAsia" w:eastAsia="宋体" w:cs="Times New Roman"/>
          <w:b/>
          <w:bCs/>
          <w:sz w:val="20"/>
          <w:lang w:val="en-US" w:eastAsia="zh-CN"/>
        </w:rPr>
        <w:t>Proposal 36: The eRDX could be configured for LEO quasi earth-fixed cell and the value can be up to 10.24s (T</w:t>
      </w:r>
      <w:r>
        <w:rPr>
          <w:rFonts w:hint="eastAsia" w:eastAsia="宋体" w:cs="Times New Roman"/>
          <w:b/>
          <w:bCs/>
          <w:sz w:val="20"/>
          <w:vertAlign w:val="subscript"/>
          <w:lang w:val="en-US" w:eastAsia="zh-CN"/>
        </w:rPr>
        <w:t>detect=</w:t>
      </w:r>
      <w:r>
        <w:rPr>
          <w:rFonts w:hint="eastAsia" w:eastAsia="宋体" w:cs="Times New Roman"/>
          <w:b/>
          <w:bCs/>
          <w:sz w:val="20"/>
          <w:lang w:val="en-US" w:eastAsia="zh-CN"/>
        </w:rPr>
        <w:t>235.52s).</w:t>
      </w:r>
      <w:bookmarkStart w:id="6" w:name="_GoBack"/>
      <w:bookmarkEnd w:id="6"/>
    </w:p>
    <w:p>
      <w:pPr>
        <w:keepNext w:val="0"/>
        <w:keepLines w:val="0"/>
        <w:pageBreakBefore w:val="0"/>
        <w:widowControl/>
        <w:kinsoku/>
        <w:wordWrap/>
        <w:overflowPunct w:val="0"/>
        <w:topLinePunct w:val="0"/>
        <w:autoSpaceDE w:val="0"/>
        <w:autoSpaceDN w:val="0"/>
        <w:bidi w:val="0"/>
        <w:adjustRightInd w:val="0"/>
        <w:snapToGrid/>
        <w:spacing w:before="120" w:after="120" w:line="240" w:lineRule="auto"/>
        <w:jc w:val="both"/>
        <w:textAlignment w:val="baseline"/>
        <w:rPr>
          <w:rFonts w:hint="default" w:eastAsia="宋体" w:cs="Times New Roman"/>
          <w:b/>
          <w:bCs/>
          <w:sz w:val="20"/>
          <w:lang w:val="en-US" w:eastAsia="zh-CN"/>
        </w:rPr>
      </w:pPr>
      <w:r>
        <w:rPr>
          <w:rFonts w:hint="eastAsia" w:eastAsia="宋体" w:cs="Times New Roman"/>
          <w:b/>
          <w:bCs/>
          <w:sz w:val="20"/>
          <w:lang w:val="en-US" w:eastAsia="zh-CN"/>
        </w:rPr>
        <w:t xml:space="preserve">Proposal 37: RAN4 had better not consider concurrent gaps for RedCap UEs in NTN scenario. </w:t>
      </w:r>
    </w:p>
    <w:p>
      <w:pPr>
        <w:pStyle w:val="78"/>
        <w:numPr>
          <w:ilvl w:val="0"/>
          <w:numId w:val="0"/>
        </w:numPr>
        <w:ind w:left="360" w:hanging="360"/>
        <w:rPr>
          <w:lang w:val="en-US"/>
        </w:rPr>
      </w:pPr>
      <w:r>
        <w:rPr>
          <w:lang w:val="en-US"/>
        </w:rPr>
        <w:t>References</w:t>
      </w:r>
    </w:p>
    <w:p>
      <w:pPr>
        <w:rPr>
          <w:lang w:val="en-US"/>
        </w:rPr>
      </w:pPr>
      <w:bookmarkStart w:id="5" w:name="_Ref114500673"/>
      <w:bookmarkEnd w:id="5"/>
      <w:r>
        <w:rPr>
          <w:rFonts w:hint="eastAsia" w:eastAsia="宋体"/>
          <w:lang w:val="en-US" w:eastAsia="zh-CN"/>
        </w:rPr>
        <w:t xml:space="preserve">[1] </w:t>
      </w:r>
      <w:r>
        <w:rPr>
          <w:rFonts w:hint="eastAsia"/>
        </w:rPr>
        <w:t>RP-241667</w:t>
      </w:r>
      <w:r>
        <w:rPr>
          <w:rFonts w:hint="eastAsia" w:eastAsia="宋体"/>
          <w:lang w:eastAsia="zh-CN"/>
        </w:rPr>
        <w:t>，</w:t>
      </w:r>
      <w:r>
        <w:rPr>
          <w:rFonts w:hint="eastAsia"/>
        </w:rPr>
        <w:t xml:space="preserve">Rel-19 WID NR NTN phase </w:t>
      </w:r>
      <w:r>
        <w:rPr>
          <w:rFonts w:hint="eastAsia" w:eastAsia="宋体"/>
          <w:lang w:val="en-US" w:eastAsia="zh-CN"/>
        </w:rPr>
        <w:t>3</w:t>
      </w:r>
      <w:r>
        <w:rPr>
          <w:rFonts w:hint="eastAsia"/>
          <w:lang w:val="en-US" w:eastAsia="zh-CN"/>
        </w:rPr>
        <w:t>.</w:t>
      </w:r>
    </w:p>
    <w:p>
      <w:pPr>
        <w:rPr>
          <w:rFonts w:hint="eastAsia"/>
          <w:lang w:val="en-US" w:eastAsia="zh-CN"/>
        </w:rPr>
      </w:pPr>
      <w:r>
        <w:rPr>
          <w:rFonts w:hint="eastAsia"/>
          <w:lang w:val="en-US" w:eastAsia="zh-CN"/>
        </w:rPr>
        <w:t>[2] TS38.133</w:t>
      </w:r>
    </w:p>
    <w:p>
      <w:pPr>
        <w:rPr>
          <w:rFonts w:hint="eastAsia"/>
          <w:lang w:val="en-US" w:eastAsia="zh-CN"/>
        </w:rPr>
      </w:pPr>
      <w:r>
        <w:rPr>
          <w:rFonts w:hint="eastAsia"/>
          <w:lang w:val="en-US" w:eastAsia="zh-CN"/>
        </w:rPr>
        <w:t>[3] TS38.304</w:t>
      </w:r>
    </w:p>
    <w:p>
      <w:pPr>
        <w:rPr>
          <w:rFonts w:hint="default"/>
          <w:lang w:val="en-US" w:eastAsia="zh-CN"/>
        </w:rPr>
      </w:pPr>
      <w:r>
        <w:rPr>
          <w:rFonts w:hint="eastAsia"/>
          <w:lang w:val="en-US" w:eastAsia="zh-CN"/>
        </w:rPr>
        <w:t>[4] TS38.331</w:t>
      </w:r>
    </w:p>
    <w:p>
      <w:pPr>
        <w:rPr>
          <w:lang w:val="en-US" w:eastAsia="zh-CN"/>
        </w:rPr>
      </w:pPr>
    </w:p>
    <w:p>
      <w:pPr>
        <w:spacing w:line="360" w:lineRule="auto"/>
        <w:rPr>
          <w:rFonts w:eastAsia="宋体"/>
          <w:lang w:val="en-US" w:eastAsia="zh-CN"/>
        </w:rPr>
      </w:pPr>
    </w:p>
    <w:sectPr>
      <w:footerReference r:id="rId4"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00"/>
    <w:family w:val="auto"/>
    <w:pitch w:val="default"/>
    <w:sig w:usb0="00000000" w:usb1="00000000" w:usb2="00000000" w:usb3="00000000" w:csb0="00000000" w:csb1="00000000"/>
  </w:font>
  <w:font w:name="Segoe UI">
    <w:panose1 w:val="020B0502040204020203"/>
    <w:charset w:val="00"/>
    <w:family w:val="swiss"/>
    <w:pitch w:val="default"/>
    <w:sig w:usb0="E4002EFF" w:usb1="C000E47F" w:usb2="00000009" w:usb3="00000000" w:csb0="200001FF" w:csb1="00000000"/>
  </w:font>
  <w:font w:name="Calibri">
    <w:panose1 w:val="020F0502020204030204"/>
    <w:charset w:val="00"/>
    <w:family w:val="swiss"/>
    <w:pitch w:val="default"/>
    <w:sig w:usb0="E0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Malgun Gothic">
    <w:panose1 w:val="020B0503020000020004"/>
    <w:charset w:val="81"/>
    <w:family w:val="swiss"/>
    <w:pitch w:val="default"/>
    <w:sig w:usb0="9000002F" w:usb1="29D77CFB" w:usb2="00000012" w:usb3="00000000" w:csb0="00080001" w:csb1="00000000"/>
  </w:font>
  <w:font w:name="v4.2.0">
    <w:altName w:val="Times New Roman"/>
    <w:panose1 w:val="00000000000000000000"/>
    <w:charset w:val="00"/>
    <w:family w:val="auto"/>
    <w:pitch w:val="default"/>
    <w:sig w:usb0="00000000" w:usb1="00000000" w:usb2="00000000" w:usb3="00000000" w:csb0="00000000" w:csb1="00000000"/>
  </w:font>
  <w:font w:name="CG Times (WN)">
    <w:altName w:val="Arial"/>
    <w:panose1 w:val="00000000000000000000"/>
    <w:charset w:val="00"/>
    <w:family w:val="roman"/>
    <w:pitch w:val="default"/>
    <w:sig w:usb0="00000000" w:usb1="00000000" w:usb2="00000000" w:usb3="00000000" w:csb0="00000001" w:csb1="00000000"/>
  </w:font>
  <w:font w:name="Cambria Math">
    <w:panose1 w:val="02040503050406030204"/>
    <w:charset w:val="00"/>
    <w:family w:val="roman"/>
    <w:pitch w:val="default"/>
    <w:sig w:usb0="E00006FF" w:usb1="420024FF" w:usb2="02000000" w:usb3="00000000" w:csb0="2000019F" w:csb1="00000000"/>
  </w:font>
  <w:font w:name="Yu Mincho">
    <w:altName w:val="Yu Gothic"/>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Yu Gothic">
    <w:panose1 w:val="020B04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10</w:t>
    </w:r>
    <w:r>
      <w:rPr>
        <w:rFonts w:ascii="Arial" w:hAnsi="Arial" w:cs="Arial"/>
        <w:b/>
        <w:sz w:val="18"/>
        <w:szCs w:val="18"/>
      </w:rPr>
      <w:fldChar w:fldCharType="end"/>
    </w:r>
  </w:p>
  <w:p>
    <w:pPr>
      <w:pStyle w:val="27"/>
      <w:jc w:val="lef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EF6EE0F"/>
    <w:multiLevelType w:val="singleLevel"/>
    <w:tmpl w:val="8EF6EE0F"/>
    <w:lvl w:ilvl="0" w:tentative="0">
      <w:start w:val="1"/>
      <w:numFmt w:val="lowerLetter"/>
      <w:lvlText w:val="%1."/>
      <w:lvlJc w:val="left"/>
      <w:pPr>
        <w:ind w:left="425" w:hanging="425"/>
      </w:pPr>
      <w:rPr>
        <w:rFonts w:hint="default"/>
      </w:rPr>
    </w:lvl>
  </w:abstractNum>
  <w:abstractNum w:abstractNumId="1">
    <w:nsid w:val="ADEC51C7"/>
    <w:multiLevelType w:val="singleLevel"/>
    <w:tmpl w:val="ADEC51C7"/>
    <w:lvl w:ilvl="0" w:tentative="0">
      <w:start w:val="1"/>
      <w:numFmt w:val="lowerLetter"/>
      <w:suff w:val="space"/>
      <w:lvlText w:val="%1."/>
      <w:lvlJc w:val="left"/>
    </w:lvl>
  </w:abstractNum>
  <w:abstractNum w:abstractNumId="2">
    <w:nsid w:val="B6608E5E"/>
    <w:multiLevelType w:val="singleLevel"/>
    <w:tmpl w:val="B6608E5E"/>
    <w:lvl w:ilvl="0" w:tentative="0">
      <w:start w:val="1"/>
      <w:numFmt w:val="bullet"/>
      <w:lvlText w:val=""/>
      <w:lvlJc w:val="left"/>
      <w:pPr>
        <w:ind w:left="420" w:hanging="420"/>
      </w:pPr>
      <w:rPr>
        <w:rFonts w:hint="default" w:ascii="Wingdings" w:hAnsi="Wingdings"/>
      </w:rPr>
    </w:lvl>
  </w:abstractNum>
  <w:abstractNum w:abstractNumId="3">
    <w:nsid w:val="C6E79F6E"/>
    <w:multiLevelType w:val="singleLevel"/>
    <w:tmpl w:val="C6E79F6E"/>
    <w:lvl w:ilvl="0" w:tentative="0">
      <w:start w:val="1"/>
      <w:numFmt w:val="bullet"/>
      <w:lvlText w:val=""/>
      <w:lvlJc w:val="left"/>
      <w:pPr>
        <w:ind w:left="420" w:hanging="420"/>
      </w:pPr>
      <w:rPr>
        <w:rFonts w:hint="default" w:ascii="Wingdings" w:hAnsi="Wingdings"/>
      </w:rPr>
    </w:lvl>
  </w:abstractNum>
  <w:abstractNum w:abstractNumId="4">
    <w:nsid w:val="E6A5E72A"/>
    <w:multiLevelType w:val="singleLevel"/>
    <w:tmpl w:val="E6A5E72A"/>
    <w:lvl w:ilvl="0" w:tentative="0">
      <w:start w:val="1"/>
      <w:numFmt w:val="decimal"/>
      <w:suff w:val="space"/>
      <w:lvlText w:val="%1."/>
      <w:lvlJc w:val="left"/>
    </w:lvl>
  </w:abstractNum>
  <w:abstractNum w:abstractNumId="5">
    <w:nsid w:val="0316A2DA"/>
    <w:multiLevelType w:val="singleLevel"/>
    <w:tmpl w:val="0316A2DA"/>
    <w:lvl w:ilvl="0" w:tentative="0">
      <w:start w:val="1"/>
      <w:numFmt w:val="bullet"/>
      <w:lvlText w:val=""/>
      <w:lvlJc w:val="left"/>
      <w:pPr>
        <w:ind w:left="420" w:hanging="420"/>
      </w:pPr>
      <w:rPr>
        <w:rFonts w:hint="default" w:ascii="Wingdings" w:hAnsi="Wingdings"/>
      </w:rPr>
    </w:lvl>
  </w:abstractNum>
  <w:abstractNum w:abstractNumId="6">
    <w:nsid w:val="0ACF6EF9"/>
    <w:multiLevelType w:val="singleLevel"/>
    <w:tmpl w:val="0ACF6EF9"/>
    <w:lvl w:ilvl="0" w:tentative="0">
      <w:start w:val="1"/>
      <w:numFmt w:val="lowerLetter"/>
      <w:suff w:val="space"/>
      <w:lvlText w:val="%1."/>
      <w:lvlJc w:val="left"/>
    </w:lvl>
  </w:abstractNum>
  <w:abstractNum w:abstractNumId="7">
    <w:nsid w:val="105E975F"/>
    <w:multiLevelType w:val="singleLevel"/>
    <w:tmpl w:val="105E975F"/>
    <w:lvl w:ilvl="0" w:tentative="0">
      <w:start w:val="1"/>
      <w:numFmt w:val="bullet"/>
      <w:lvlText w:val=""/>
      <w:lvlJc w:val="left"/>
      <w:pPr>
        <w:ind w:left="420" w:hanging="420"/>
      </w:pPr>
      <w:rPr>
        <w:rFonts w:hint="default" w:ascii="Wingdings" w:hAnsi="Wingdings"/>
      </w:rPr>
    </w:lvl>
  </w:abstractNum>
  <w:abstractNum w:abstractNumId="8">
    <w:nsid w:val="274370CF"/>
    <w:multiLevelType w:val="multilevel"/>
    <w:tmpl w:val="274370CF"/>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9">
    <w:nsid w:val="2F0E75E3"/>
    <w:multiLevelType w:val="multilevel"/>
    <w:tmpl w:val="2F0E75E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0">
    <w:nsid w:val="38FB2CB8"/>
    <w:multiLevelType w:val="multilevel"/>
    <w:tmpl w:val="38FB2CB8"/>
    <w:lvl w:ilvl="0" w:tentative="0">
      <w:start w:val="0"/>
      <w:numFmt w:val="bullet"/>
      <w:lvlText w:val="-"/>
      <w:lvlJc w:val="left"/>
      <w:pPr>
        <w:ind w:left="432" w:hanging="432"/>
      </w:pPr>
      <w:rPr>
        <w:rFonts w:hint="default" w:ascii="Times New Roman" w:hAnsi="Times New Roman" w:eastAsia="宋体" w:cs="Times New Roman"/>
      </w:rPr>
    </w:lvl>
    <w:lvl w:ilvl="1" w:tentative="0">
      <w:start w:val="1"/>
      <w:numFmt w:val="decimal"/>
      <w:lvlText w:val="%1.%2"/>
      <w:lvlJc w:val="left"/>
      <w:pPr>
        <w:ind w:left="576" w:hanging="576"/>
      </w:pPr>
      <w:rPr>
        <w:rFonts w:hint="eastAsia"/>
      </w:rPr>
    </w:lvl>
    <w:lvl w:ilvl="2" w:tentative="0">
      <w:start w:val="1"/>
      <w:numFmt w:val="decimal"/>
      <w:lvlText w:val="%1.%2.%3"/>
      <w:lvlJc w:val="left"/>
      <w:pPr>
        <w:ind w:left="720" w:hanging="720"/>
      </w:pPr>
      <w:rPr>
        <w:rFonts w:hint="eastAsia"/>
      </w:rPr>
    </w:lvl>
    <w:lvl w:ilvl="3" w:tentative="0">
      <w:start w:val="1"/>
      <w:numFmt w:val="decimal"/>
      <w:lvlText w:val="%1.%2.%3.%4"/>
      <w:lvlJc w:val="left"/>
      <w:pPr>
        <w:ind w:left="864" w:hanging="864"/>
      </w:pPr>
      <w:rPr>
        <w:rFonts w:hint="eastAsia"/>
      </w:rPr>
    </w:lvl>
    <w:lvl w:ilvl="4" w:tentative="0">
      <w:start w:val="1"/>
      <w:numFmt w:val="decimal"/>
      <w:lvlText w:val="%1.%2.%3.%4.%5"/>
      <w:lvlJc w:val="left"/>
      <w:pPr>
        <w:ind w:left="1008" w:hanging="1008"/>
      </w:pPr>
      <w:rPr>
        <w:rFonts w:hint="eastAsia"/>
      </w:rPr>
    </w:lvl>
    <w:lvl w:ilvl="5" w:tentative="0">
      <w:start w:val="1"/>
      <w:numFmt w:val="decimal"/>
      <w:lvlText w:val="%1.%2.%3.%4.%5.%6"/>
      <w:lvlJc w:val="left"/>
      <w:pPr>
        <w:ind w:left="1152" w:hanging="1152"/>
      </w:pPr>
      <w:rPr>
        <w:rFonts w:hint="eastAsia"/>
      </w:rPr>
    </w:lvl>
    <w:lvl w:ilvl="6" w:tentative="0">
      <w:start w:val="1"/>
      <w:numFmt w:val="decimal"/>
      <w:lvlText w:val="%1.%2.%3.%4.%5.%6.%7"/>
      <w:lvlJc w:val="left"/>
      <w:pPr>
        <w:ind w:left="1296" w:hanging="1296"/>
      </w:pPr>
      <w:rPr>
        <w:rFonts w:hint="eastAsia"/>
      </w:rPr>
    </w:lvl>
    <w:lvl w:ilvl="7" w:tentative="0">
      <w:start w:val="1"/>
      <w:numFmt w:val="decimal"/>
      <w:lvlText w:val="%1.%2.%3.%4.%5.%6.%7.%8"/>
      <w:lvlJc w:val="left"/>
      <w:pPr>
        <w:ind w:left="1440" w:hanging="1440"/>
      </w:pPr>
      <w:rPr>
        <w:rFonts w:hint="eastAsia"/>
      </w:rPr>
    </w:lvl>
    <w:lvl w:ilvl="8" w:tentative="0">
      <w:start w:val="1"/>
      <w:numFmt w:val="decimal"/>
      <w:lvlText w:val="%1.%2.%3.%4.%5.%6.%7.%8.%9"/>
      <w:lvlJc w:val="left"/>
      <w:pPr>
        <w:ind w:left="1584" w:hanging="1584"/>
      </w:pPr>
      <w:rPr>
        <w:rFonts w:hint="eastAsia"/>
      </w:rPr>
    </w:lvl>
  </w:abstractNum>
  <w:abstractNum w:abstractNumId="11">
    <w:nsid w:val="3AAC6C38"/>
    <w:multiLevelType w:val="singleLevel"/>
    <w:tmpl w:val="3AAC6C38"/>
    <w:lvl w:ilvl="0" w:tentative="0">
      <w:start w:val="1"/>
      <w:numFmt w:val="lowerLetter"/>
      <w:suff w:val="space"/>
      <w:lvlText w:val="%1."/>
      <w:lvlJc w:val="left"/>
    </w:lvl>
  </w:abstractNum>
  <w:abstractNum w:abstractNumId="12">
    <w:nsid w:val="3D4E0971"/>
    <w:multiLevelType w:val="multilevel"/>
    <w:tmpl w:val="3D4E0971"/>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Times New Roman" w:hAnsi="Times New Roman" w:eastAsia="Malgun Gothic" w:cs="Times New Roman"/>
        <w:sz w:val="24"/>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3">
    <w:nsid w:val="4CFA4AFE"/>
    <w:multiLevelType w:val="multilevel"/>
    <w:tmpl w:val="4CFA4AFE"/>
    <w:lvl w:ilvl="0" w:tentative="0">
      <w:start w:val="1"/>
      <w:numFmt w:val="bullet"/>
      <w:lvlText w:val="-"/>
      <w:lvlJc w:val="left"/>
      <w:pPr>
        <w:ind w:left="840" w:hanging="420"/>
      </w:pPr>
      <w:rPr>
        <w:rFonts w:hint="default" w:ascii="Times New Roman" w:hAnsi="Times New Roman" w:eastAsia="Malgun Gothic" w:cs="Times New Roman"/>
        <w:sz w:val="24"/>
      </w:rPr>
    </w:lvl>
    <w:lvl w:ilvl="1" w:tentative="0">
      <w:start w:val="1"/>
      <w:numFmt w:val="bullet"/>
      <w:lvlText w:val=""/>
      <w:lvlJc w:val="left"/>
      <w:pPr>
        <w:ind w:left="1260" w:hanging="420"/>
      </w:pPr>
      <w:rPr>
        <w:rFonts w:hint="default" w:ascii="Wingdings" w:hAnsi="Wingdings"/>
      </w:rPr>
    </w:lvl>
    <w:lvl w:ilvl="2" w:tentative="0">
      <w:start w:val="1"/>
      <w:numFmt w:val="bullet"/>
      <w:lvlText w:val=""/>
      <w:lvlJc w:val="left"/>
      <w:pPr>
        <w:ind w:left="1680" w:hanging="420"/>
      </w:pPr>
      <w:rPr>
        <w:rFonts w:hint="default" w:ascii="Wingdings" w:hAnsi="Wingdings"/>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abstractNum w:abstractNumId="14">
    <w:nsid w:val="4D6E3167"/>
    <w:multiLevelType w:val="multilevel"/>
    <w:tmpl w:val="4D6E3167"/>
    <w:lvl w:ilvl="0" w:tentative="0">
      <w:start w:val="1"/>
      <w:numFmt w:val="decimal"/>
      <w:pStyle w:val="81"/>
      <w:suff w:val="space"/>
      <w:lvlText w:val="Proposal %1:"/>
      <w:lvlJc w:val="left"/>
      <w:pPr>
        <w:ind w:left="786" w:hanging="360"/>
      </w:pPr>
      <w:rPr>
        <w:rFonts w:hint="default" w:ascii="Times New Roman" w:hAnsi="Times New Roman"/>
        <w:b/>
        <w:i w:val="0"/>
        <w:color w:val="auto"/>
        <w:sz w:val="20"/>
      </w:rPr>
    </w:lvl>
    <w:lvl w:ilvl="1" w:tentative="0">
      <w:start w:val="1"/>
      <w:numFmt w:val="lowerLetter"/>
      <w:lvlText w:val="%2."/>
      <w:lvlJc w:val="left"/>
      <w:pPr>
        <w:ind w:left="4483" w:hanging="360"/>
      </w:pPr>
    </w:lvl>
    <w:lvl w:ilvl="2" w:tentative="0">
      <w:start w:val="1"/>
      <w:numFmt w:val="lowerRoman"/>
      <w:lvlText w:val="%3."/>
      <w:lvlJc w:val="right"/>
      <w:pPr>
        <w:ind w:left="5203" w:hanging="180"/>
      </w:pPr>
    </w:lvl>
    <w:lvl w:ilvl="3" w:tentative="0">
      <w:start w:val="1"/>
      <w:numFmt w:val="decimal"/>
      <w:lvlText w:val="%4."/>
      <w:lvlJc w:val="left"/>
      <w:pPr>
        <w:ind w:left="5923" w:hanging="360"/>
      </w:pPr>
    </w:lvl>
    <w:lvl w:ilvl="4" w:tentative="0">
      <w:start w:val="1"/>
      <w:numFmt w:val="lowerLetter"/>
      <w:lvlText w:val="%5."/>
      <w:lvlJc w:val="left"/>
      <w:pPr>
        <w:ind w:left="6643" w:hanging="360"/>
      </w:pPr>
    </w:lvl>
    <w:lvl w:ilvl="5" w:tentative="0">
      <w:start w:val="1"/>
      <w:numFmt w:val="lowerRoman"/>
      <w:lvlText w:val="%6."/>
      <w:lvlJc w:val="right"/>
      <w:pPr>
        <w:ind w:left="7363" w:hanging="180"/>
      </w:pPr>
    </w:lvl>
    <w:lvl w:ilvl="6" w:tentative="0">
      <w:start w:val="1"/>
      <w:numFmt w:val="decimal"/>
      <w:lvlText w:val="%7."/>
      <w:lvlJc w:val="left"/>
      <w:pPr>
        <w:ind w:left="8083" w:hanging="360"/>
      </w:pPr>
    </w:lvl>
    <w:lvl w:ilvl="7" w:tentative="0">
      <w:start w:val="1"/>
      <w:numFmt w:val="lowerLetter"/>
      <w:lvlText w:val="%8."/>
      <w:lvlJc w:val="left"/>
      <w:pPr>
        <w:ind w:left="8803" w:hanging="360"/>
      </w:pPr>
    </w:lvl>
    <w:lvl w:ilvl="8" w:tentative="0">
      <w:start w:val="1"/>
      <w:numFmt w:val="lowerRoman"/>
      <w:lvlText w:val="%9."/>
      <w:lvlJc w:val="right"/>
      <w:pPr>
        <w:ind w:left="9523" w:hanging="180"/>
      </w:pPr>
    </w:lvl>
  </w:abstractNum>
  <w:abstractNum w:abstractNumId="15">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700" w:hanging="360"/>
      </w:pPr>
      <w:rPr>
        <w:rFonts w:hint="default" w:ascii="Courier New" w:hAnsi="Courier New" w:cs="Courier New"/>
      </w:rPr>
    </w:lvl>
    <w:lvl w:ilvl="2" w:tentative="0">
      <w:start w:val="1"/>
      <w:numFmt w:val="bullet"/>
      <w:lvlText w:val=""/>
      <w:lvlJc w:val="left"/>
      <w:pPr>
        <w:ind w:left="1830"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16">
    <w:nsid w:val="5EA36DA5"/>
    <w:multiLevelType w:val="multilevel"/>
    <w:tmpl w:val="5EA36DA5"/>
    <w:lvl w:ilvl="0" w:tentative="0">
      <w:start w:val="0"/>
      <w:numFmt w:val="bullet"/>
      <w:lvlText w:val="-"/>
      <w:lvlJc w:val="left"/>
      <w:pPr>
        <w:ind w:left="644" w:hanging="360"/>
      </w:pPr>
      <w:rPr>
        <w:rFonts w:hint="default" w:ascii="Times New Roman" w:hAnsi="Times New Roman" w:eastAsia="宋体" w:cs="Times New Roman"/>
      </w:rPr>
    </w:lvl>
    <w:lvl w:ilvl="1" w:tentative="0">
      <w:start w:val="1"/>
      <w:numFmt w:val="bullet"/>
      <w:lvlText w:val="o"/>
      <w:lvlJc w:val="left"/>
      <w:pPr>
        <w:ind w:left="1364" w:hanging="360"/>
      </w:pPr>
      <w:rPr>
        <w:rFonts w:hint="default" w:ascii="Courier New" w:hAnsi="Courier New" w:cs="Courier New"/>
      </w:rPr>
    </w:lvl>
    <w:lvl w:ilvl="2" w:tentative="0">
      <w:start w:val="8"/>
      <w:numFmt w:val="bullet"/>
      <w:lvlText w:val="-"/>
      <w:lvlJc w:val="left"/>
      <w:pPr>
        <w:ind w:left="2084" w:hanging="360"/>
      </w:pPr>
      <w:rPr>
        <w:rFonts w:hint="default" w:ascii="Times New Roman" w:hAnsi="Times New Roman" w:eastAsia="Times New Roman" w:cs="Times New Roman"/>
      </w:rPr>
    </w:lvl>
    <w:lvl w:ilvl="3" w:tentative="0">
      <w:start w:val="1"/>
      <w:numFmt w:val="bullet"/>
      <w:lvlText w:val=""/>
      <w:lvlJc w:val="left"/>
      <w:pPr>
        <w:ind w:left="2804" w:hanging="360"/>
      </w:pPr>
      <w:rPr>
        <w:rFonts w:hint="default" w:ascii="Symbol" w:hAnsi="Symbol"/>
      </w:rPr>
    </w:lvl>
    <w:lvl w:ilvl="4" w:tentative="0">
      <w:start w:val="1"/>
      <w:numFmt w:val="bullet"/>
      <w:lvlText w:val="o"/>
      <w:lvlJc w:val="left"/>
      <w:pPr>
        <w:ind w:left="3524" w:hanging="360"/>
      </w:pPr>
      <w:rPr>
        <w:rFonts w:hint="default" w:ascii="Courier New" w:hAnsi="Courier New" w:cs="Courier New"/>
      </w:rPr>
    </w:lvl>
    <w:lvl w:ilvl="5" w:tentative="0">
      <w:start w:val="1"/>
      <w:numFmt w:val="bullet"/>
      <w:lvlText w:val=""/>
      <w:lvlJc w:val="left"/>
      <w:pPr>
        <w:ind w:left="4244" w:hanging="360"/>
      </w:pPr>
      <w:rPr>
        <w:rFonts w:hint="default" w:ascii="Wingdings" w:hAnsi="Wingdings"/>
      </w:rPr>
    </w:lvl>
    <w:lvl w:ilvl="6" w:tentative="0">
      <w:start w:val="1"/>
      <w:numFmt w:val="bullet"/>
      <w:lvlText w:val=""/>
      <w:lvlJc w:val="left"/>
      <w:pPr>
        <w:ind w:left="4964" w:hanging="360"/>
      </w:pPr>
      <w:rPr>
        <w:rFonts w:hint="default" w:ascii="Symbol" w:hAnsi="Symbol"/>
      </w:rPr>
    </w:lvl>
    <w:lvl w:ilvl="7" w:tentative="0">
      <w:start w:val="1"/>
      <w:numFmt w:val="bullet"/>
      <w:lvlText w:val="o"/>
      <w:lvlJc w:val="left"/>
      <w:pPr>
        <w:ind w:left="5684" w:hanging="360"/>
      </w:pPr>
      <w:rPr>
        <w:rFonts w:hint="default" w:ascii="Courier New" w:hAnsi="Courier New" w:cs="Courier New"/>
      </w:rPr>
    </w:lvl>
    <w:lvl w:ilvl="8" w:tentative="0">
      <w:start w:val="1"/>
      <w:numFmt w:val="bullet"/>
      <w:lvlText w:val=""/>
      <w:lvlJc w:val="left"/>
      <w:pPr>
        <w:ind w:left="6404" w:hanging="360"/>
      </w:pPr>
      <w:rPr>
        <w:rFonts w:hint="default" w:ascii="Wingdings" w:hAnsi="Wingdings"/>
      </w:rPr>
    </w:lvl>
  </w:abstractNum>
  <w:abstractNum w:abstractNumId="17">
    <w:nsid w:val="665C217B"/>
    <w:multiLevelType w:val="multilevel"/>
    <w:tmpl w:val="665C217B"/>
    <w:lvl w:ilvl="0" w:tentative="0">
      <w:start w:val="1"/>
      <w:numFmt w:val="decimal"/>
      <w:pStyle w:val="78"/>
      <w:lvlText w:val="%1"/>
      <w:lvlJc w:val="left"/>
      <w:pPr>
        <w:ind w:left="360" w:hanging="360"/>
      </w:pPr>
      <w:rPr>
        <w:rFonts w:hint="default"/>
      </w:rPr>
    </w:lvl>
    <w:lvl w:ilvl="1" w:tentative="0">
      <w:start w:val="1"/>
      <w:numFmt w:val="decimal"/>
      <w:pStyle w:val="80"/>
      <w:lvlText w:val="%1.%2"/>
      <w:lvlJc w:val="left"/>
      <w:pPr>
        <w:ind w:left="792" w:hanging="432"/>
      </w:pPr>
      <w:rPr>
        <w:rFonts w:hint="default"/>
      </w:rPr>
    </w:lvl>
    <w:lvl w:ilvl="2" w:tentative="0">
      <w:start w:val="1"/>
      <w:numFmt w:val="decimal"/>
      <w:lvlText w:val="%1.%2.%3"/>
      <w:lvlJc w:val="left"/>
      <w:pPr>
        <w:ind w:left="1224" w:hanging="504"/>
      </w:pPr>
      <w:rPr>
        <w:rFonts w:hint="default"/>
      </w:rPr>
    </w:lvl>
    <w:lvl w:ilvl="3" w:tentative="0">
      <w:start w:val="1"/>
      <w:numFmt w:val="decimal"/>
      <w:lvlText w:val="%1.%2.%3.%4."/>
      <w:lvlJc w:val="left"/>
      <w:pPr>
        <w:ind w:left="1728" w:hanging="648"/>
      </w:pPr>
      <w:rPr>
        <w:rFonts w:hint="default"/>
      </w:rPr>
    </w:lvl>
    <w:lvl w:ilvl="4" w:tentative="0">
      <w:start w:val="1"/>
      <w:numFmt w:val="decimal"/>
      <w:lvlText w:val="%1.%2.%3.%4.%5."/>
      <w:lvlJc w:val="left"/>
      <w:pPr>
        <w:ind w:left="2232" w:hanging="792"/>
      </w:pPr>
      <w:rPr>
        <w:rFonts w:hint="default"/>
      </w:rPr>
    </w:lvl>
    <w:lvl w:ilvl="5" w:tentative="0">
      <w:start w:val="1"/>
      <w:numFmt w:val="decimal"/>
      <w:lvlText w:val="%1.%2.%3.%4.%5.%6."/>
      <w:lvlJc w:val="left"/>
      <w:pPr>
        <w:ind w:left="2736" w:hanging="936"/>
      </w:pPr>
      <w:rPr>
        <w:rFonts w:hint="default"/>
      </w:rPr>
    </w:lvl>
    <w:lvl w:ilvl="6" w:tentative="0">
      <w:start w:val="1"/>
      <w:numFmt w:val="decimal"/>
      <w:lvlText w:val="%1.%2.%3.%4.%5.%6.%7."/>
      <w:lvlJc w:val="left"/>
      <w:pPr>
        <w:ind w:left="3240" w:hanging="1080"/>
      </w:pPr>
      <w:rPr>
        <w:rFonts w:hint="default"/>
      </w:rPr>
    </w:lvl>
    <w:lvl w:ilvl="7" w:tentative="0">
      <w:start w:val="1"/>
      <w:numFmt w:val="decimal"/>
      <w:lvlText w:val="%1.%2.%3.%4.%5.%6.%7.%8."/>
      <w:lvlJc w:val="left"/>
      <w:pPr>
        <w:ind w:left="3744" w:hanging="1224"/>
      </w:pPr>
      <w:rPr>
        <w:rFonts w:hint="default"/>
      </w:rPr>
    </w:lvl>
    <w:lvl w:ilvl="8" w:tentative="0">
      <w:start w:val="1"/>
      <w:numFmt w:val="decimal"/>
      <w:lvlText w:val="%1.%2.%3.%4.%5.%6.%7.%8.%9."/>
      <w:lvlJc w:val="left"/>
      <w:pPr>
        <w:ind w:left="4320" w:hanging="1440"/>
      </w:pPr>
      <w:rPr>
        <w:rFonts w:hint="default"/>
      </w:rPr>
    </w:lvl>
  </w:abstractNum>
  <w:abstractNum w:abstractNumId="18">
    <w:nsid w:val="77E30194"/>
    <w:multiLevelType w:val="multilevel"/>
    <w:tmpl w:val="77E30194"/>
    <w:lvl w:ilvl="0" w:tentative="0">
      <w:start w:val="1"/>
      <w:numFmt w:val="decimal"/>
      <w:lvlText w:val="%1."/>
      <w:lvlJc w:val="left"/>
      <w:pPr>
        <w:ind w:left="420" w:hanging="420"/>
      </w:pPr>
      <w:rPr>
        <w:rFonts w:hint="default"/>
      </w:rPr>
    </w:lvl>
    <w:lvl w:ilvl="1" w:tentative="0">
      <w:start w:val="1"/>
      <w:numFmt w:val="bullet"/>
      <w:lvlText w:val="•"/>
      <w:lvlJc w:val="left"/>
      <w:pPr>
        <w:ind w:left="840" w:hanging="420"/>
      </w:pPr>
      <w:rPr>
        <w:rFonts w:hint="default" w:ascii="Arial" w:hAnsi="Arial"/>
      </w:rPr>
    </w:lvl>
    <w:lvl w:ilvl="2" w:tentative="0">
      <w:start w:val="5"/>
      <w:numFmt w:val="bullet"/>
      <w:lvlText w:val="-"/>
      <w:lvlJc w:val="left"/>
      <w:pPr>
        <w:ind w:left="1260" w:hanging="420"/>
      </w:pPr>
      <w:rPr>
        <w:rFonts w:hint="default" w:ascii="Times New Roman" w:hAnsi="Times New Roman" w:eastAsia="宋体" w:cs="Times New Roman"/>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17"/>
  </w:num>
  <w:num w:numId="2">
    <w:abstractNumId w:val="14"/>
  </w:num>
  <w:num w:numId="3">
    <w:abstractNumId w:val="18"/>
  </w:num>
  <w:num w:numId="4">
    <w:abstractNumId w:val="9"/>
  </w:num>
  <w:num w:numId="5">
    <w:abstractNumId w:val="3"/>
  </w:num>
  <w:num w:numId="6">
    <w:abstractNumId w:val="15"/>
  </w:num>
  <w:num w:numId="7">
    <w:abstractNumId w:val="6"/>
  </w:num>
  <w:num w:numId="8">
    <w:abstractNumId w:val="4"/>
  </w:num>
  <w:num w:numId="9">
    <w:abstractNumId w:val="11"/>
  </w:num>
  <w:num w:numId="10">
    <w:abstractNumId w:val="16"/>
  </w:num>
  <w:num w:numId="11">
    <w:abstractNumId w:val="5"/>
  </w:num>
  <w:num w:numId="12">
    <w:abstractNumId w:val="1"/>
  </w:num>
  <w:num w:numId="13">
    <w:abstractNumId w:val="10"/>
  </w:num>
  <w:num w:numId="14">
    <w:abstractNumId w:val="2"/>
  </w:num>
  <w:num w:numId="15">
    <w:abstractNumId w:val="0"/>
  </w:num>
  <w:num w:numId="16">
    <w:abstractNumId w:val="7"/>
  </w:num>
  <w:num w:numId="17">
    <w:abstractNumId w:val="8"/>
  </w:num>
  <w:num w:numId="18">
    <w:abstractNumId w:val="13"/>
  </w:num>
  <w:num w:numId="1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15A8C"/>
    <w:rsid w:val="00033397"/>
    <w:rsid w:val="00040095"/>
    <w:rsid w:val="000455F6"/>
    <w:rsid w:val="00051834"/>
    <w:rsid w:val="00054A22"/>
    <w:rsid w:val="00056A26"/>
    <w:rsid w:val="00062023"/>
    <w:rsid w:val="000655A6"/>
    <w:rsid w:val="00080512"/>
    <w:rsid w:val="000C47C3"/>
    <w:rsid w:val="000D39A7"/>
    <w:rsid w:val="000D58AB"/>
    <w:rsid w:val="0011152A"/>
    <w:rsid w:val="0011507D"/>
    <w:rsid w:val="00131F19"/>
    <w:rsid w:val="00133525"/>
    <w:rsid w:val="00167FF6"/>
    <w:rsid w:val="001A4C42"/>
    <w:rsid w:val="001A7420"/>
    <w:rsid w:val="001B6637"/>
    <w:rsid w:val="001C21C3"/>
    <w:rsid w:val="001D02C2"/>
    <w:rsid w:val="001F0C1D"/>
    <w:rsid w:val="001F1132"/>
    <w:rsid w:val="001F168B"/>
    <w:rsid w:val="001F3AF1"/>
    <w:rsid w:val="0021140F"/>
    <w:rsid w:val="002347A2"/>
    <w:rsid w:val="002675F0"/>
    <w:rsid w:val="002840A1"/>
    <w:rsid w:val="002B6339"/>
    <w:rsid w:val="002E00EE"/>
    <w:rsid w:val="003172DC"/>
    <w:rsid w:val="0033338C"/>
    <w:rsid w:val="0035462D"/>
    <w:rsid w:val="003765B8"/>
    <w:rsid w:val="00384CDA"/>
    <w:rsid w:val="003A71A1"/>
    <w:rsid w:val="003C3971"/>
    <w:rsid w:val="003D429A"/>
    <w:rsid w:val="00400352"/>
    <w:rsid w:val="00423334"/>
    <w:rsid w:val="00425BC0"/>
    <w:rsid w:val="004345EC"/>
    <w:rsid w:val="0044364B"/>
    <w:rsid w:val="0044437F"/>
    <w:rsid w:val="00454360"/>
    <w:rsid w:val="00465515"/>
    <w:rsid w:val="004929E3"/>
    <w:rsid w:val="00495EB4"/>
    <w:rsid w:val="004B2A74"/>
    <w:rsid w:val="004C61CE"/>
    <w:rsid w:val="004D3578"/>
    <w:rsid w:val="004E213A"/>
    <w:rsid w:val="004F0988"/>
    <w:rsid w:val="004F3340"/>
    <w:rsid w:val="0053388B"/>
    <w:rsid w:val="00535773"/>
    <w:rsid w:val="00543E6C"/>
    <w:rsid w:val="00546D44"/>
    <w:rsid w:val="0056254B"/>
    <w:rsid w:val="00565087"/>
    <w:rsid w:val="0057305F"/>
    <w:rsid w:val="00586E2E"/>
    <w:rsid w:val="0058779C"/>
    <w:rsid w:val="00597B11"/>
    <w:rsid w:val="005D2E01"/>
    <w:rsid w:val="005D7526"/>
    <w:rsid w:val="005E4BB2"/>
    <w:rsid w:val="00602AEA"/>
    <w:rsid w:val="00614FDF"/>
    <w:rsid w:val="00631B7B"/>
    <w:rsid w:val="0063543D"/>
    <w:rsid w:val="0063585B"/>
    <w:rsid w:val="00647114"/>
    <w:rsid w:val="00657F65"/>
    <w:rsid w:val="00677DB7"/>
    <w:rsid w:val="006A323F"/>
    <w:rsid w:val="006A6F17"/>
    <w:rsid w:val="006B30D0"/>
    <w:rsid w:val="006C1584"/>
    <w:rsid w:val="006C3D95"/>
    <w:rsid w:val="006E5C86"/>
    <w:rsid w:val="006F1357"/>
    <w:rsid w:val="006F61D7"/>
    <w:rsid w:val="00701116"/>
    <w:rsid w:val="00713C44"/>
    <w:rsid w:val="00734A5B"/>
    <w:rsid w:val="0074026F"/>
    <w:rsid w:val="007429F6"/>
    <w:rsid w:val="00743C79"/>
    <w:rsid w:val="00744E76"/>
    <w:rsid w:val="00774DA4"/>
    <w:rsid w:val="00781F0F"/>
    <w:rsid w:val="007A7AA8"/>
    <w:rsid w:val="007B600E"/>
    <w:rsid w:val="007C7DB2"/>
    <w:rsid w:val="007F0F4A"/>
    <w:rsid w:val="008028A4"/>
    <w:rsid w:val="00830747"/>
    <w:rsid w:val="0083684A"/>
    <w:rsid w:val="00841141"/>
    <w:rsid w:val="008768CA"/>
    <w:rsid w:val="00885367"/>
    <w:rsid w:val="008A6463"/>
    <w:rsid w:val="008C384C"/>
    <w:rsid w:val="0090271F"/>
    <w:rsid w:val="00902E23"/>
    <w:rsid w:val="009114D7"/>
    <w:rsid w:val="0091348E"/>
    <w:rsid w:val="00917CCB"/>
    <w:rsid w:val="00942EC2"/>
    <w:rsid w:val="00973023"/>
    <w:rsid w:val="0098113E"/>
    <w:rsid w:val="00985F99"/>
    <w:rsid w:val="009C3E5A"/>
    <w:rsid w:val="009F37B7"/>
    <w:rsid w:val="00A10F02"/>
    <w:rsid w:val="00A164B4"/>
    <w:rsid w:val="00A26956"/>
    <w:rsid w:val="00A27486"/>
    <w:rsid w:val="00A53724"/>
    <w:rsid w:val="00A56066"/>
    <w:rsid w:val="00A73129"/>
    <w:rsid w:val="00A82346"/>
    <w:rsid w:val="00A92BA1"/>
    <w:rsid w:val="00A95C70"/>
    <w:rsid w:val="00AC6BC6"/>
    <w:rsid w:val="00AD1CB4"/>
    <w:rsid w:val="00AE65E2"/>
    <w:rsid w:val="00B15449"/>
    <w:rsid w:val="00B66DD7"/>
    <w:rsid w:val="00B67352"/>
    <w:rsid w:val="00B81824"/>
    <w:rsid w:val="00B93086"/>
    <w:rsid w:val="00B93FB3"/>
    <w:rsid w:val="00BA19ED"/>
    <w:rsid w:val="00BA4B8D"/>
    <w:rsid w:val="00BC0519"/>
    <w:rsid w:val="00BC0F7D"/>
    <w:rsid w:val="00BD7D31"/>
    <w:rsid w:val="00BE3255"/>
    <w:rsid w:val="00BF128E"/>
    <w:rsid w:val="00C074DD"/>
    <w:rsid w:val="00C1496A"/>
    <w:rsid w:val="00C33079"/>
    <w:rsid w:val="00C333CD"/>
    <w:rsid w:val="00C41F2A"/>
    <w:rsid w:val="00C45231"/>
    <w:rsid w:val="00C72833"/>
    <w:rsid w:val="00C80F1D"/>
    <w:rsid w:val="00C93F40"/>
    <w:rsid w:val="00CA3D0C"/>
    <w:rsid w:val="00CB0749"/>
    <w:rsid w:val="00CC4BC3"/>
    <w:rsid w:val="00CD2E3D"/>
    <w:rsid w:val="00D12A57"/>
    <w:rsid w:val="00D24228"/>
    <w:rsid w:val="00D544DE"/>
    <w:rsid w:val="00D57972"/>
    <w:rsid w:val="00D6299F"/>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45D78"/>
    <w:rsid w:val="00E77645"/>
    <w:rsid w:val="00E8160A"/>
    <w:rsid w:val="00E82959"/>
    <w:rsid w:val="00EA15B0"/>
    <w:rsid w:val="00EA5EA7"/>
    <w:rsid w:val="00EC4A25"/>
    <w:rsid w:val="00EF13CA"/>
    <w:rsid w:val="00F025A2"/>
    <w:rsid w:val="00F04712"/>
    <w:rsid w:val="00F07D1B"/>
    <w:rsid w:val="00F11E2C"/>
    <w:rsid w:val="00F13360"/>
    <w:rsid w:val="00F22EC7"/>
    <w:rsid w:val="00F325C8"/>
    <w:rsid w:val="00F46721"/>
    <w:rsid w:val="00F653B8"/>
    <w:rsid w:val="00F76708"/>
    <w:rsid w:val="00F80895"/>
    <w:rsid w:val="00F9008D"/>
    <w:rsid w:val="00F90125"/>
    <w:rsid w:val="00FA1266"/>
    <w:rsid w:val="00FA4E78"/>
    <w:rsid w:val="00FC1192"/>
    <w:rsid w:val="00FC2417"/>
    <w:rsid w:val="00FD589C"/>
    <w:rsid w:val="010356B7"/>
    <w:rsid w:val="0106663B"/>
    <w:rsid w:val="01105490"/>
    <w:rsid w:val="011629BA"/>
    <w:rsid w:val="01256C52"/>
    <w:rsid w:val="01295F0D"/>
    <w:rsid w:val="013164AC"/>
    <w:rsid w:val="013D472E"/>
    <w:rsid w:val="01406A1E"/>
    <w:rsid w:val="01410DC2"/>
    <w:rsid w:val="01536085"/>
    <w:rsid w:val="0158163D"/>
    <w:rsid w:val="015A322D"/>
    <w:rsid w:val="015E2EBD"/>
    <w:rsid w:val="016067B5"/>
    <w:rsid w:val="01607FCF"/>
    <w:rsid w:val="01652E48"/>
    <w:rsid w:val="01726FEF"/>
    <w:rsid w:val="017E2E02"/>
    <w:rsid w:val="018F1743"/>
    <w:rsid w:val="018F25C8"/>
    <w:rsid w:val="01906A5B"/>
    <w:rsid w:val="01907C39"/>
    <w:rsid w:val="01A338EB"/>
    <w:rsid w:val="01B9477C"/>
    <w:rsid w:val="01BC14B7"/>
    <w:rsid w:val="01DC3E46"/>
    <w:rsid w:val="01E70C97"/>
    <w:rsid w:val="01EA15CF"/>
    <w:rsid w:val="01FE3350"/>
    <w:rsid w:val="01FE6BD3"/>
    <w:rsid w:val="01FF0DD2"/>
    <w:rsid w:val="021D3C93"/>
    <w:rsid w:val="021D532B"/>
    <w:rsid w:val="021F7108"/>
    <w:rsid w:val="02262316"/>
    <w:rsid w:val="02336E0C"/>
    <w:rsid w:val="02402E7C"/>
    <w:rsid w:val="02490A5B"/>
    <w:rsid w:val="02505886"/>
    <w:rsid w:val="025F388A"/>
    <w:rsid w:val="02762F34"/>
    <w:rsid w:val="027D6F46"/>
    <w:rsid w:val="028832B4"/>
    <w:rsid w:val="028C5156"/>
    <w:rsid w:val="029011A2"/>
    <w:rsid w:val="029D79D6"/>
    <w:rsid w:val="02A03627"/>
    <w:rsid w:val="02A53D0A"/>
    <w:rsid w:val="02B45E6F"/>
    <w:rsid w:val="02BB608A"/>
    <w:rsid w:val="02CB7221"/>
    <w:rsid w:val="02DB4554"/>
    <w:rsid w:val="02DC07C0"/>
    <w:rsid w:val="02E845D2"/>
    <w:rsid w:val="02EC4357"/>
    <w:rsid w:val="02EE768C"/>
    <w:rsid w:val="02F3657B"/>
    <w:rsid w:val="02FA1082"/>
    <w:rsid w:val="031778E0"/>
    <w:rsid w:val="031B60F3"/>
    <w:rsid w:val="03207FB0"/>
    <w:rsid w:val="0325790F"/>
    <w:rsid w:val="0327096F"/>
    <w:rsid w:val="032A315A"/>
    <w:rsid w:val="034623EE"/>
    <w:rsid w:val="03481CC2"/>
    <w:rsid w:val="034E163D"/>
    <w:rsid w:val="03522204"/>
    <w:rsid w:val="03527594"/>
    <w:rsid w:val="0356048A"/>
    <w:rsid w:val="03631D1E"/>
    <w:rsid w:val="03716AB5"/>
    <w:rsid w:val="038346FC"/>
    <w:rsid w:val="039A1E78"/>
    <w:rsid w:val="03A3177A"/>
    <w:rsid w:val="03BB74D8"/>
    <w:rsid w:val="03BF3D9F"/>
    <w:rsid w:val="03C80AD2"/>
    <w:rsid w:val="03C95263"/>
    <w:rsid w:val="03E4716B"/>
    <w:rsid w:val="03F0584F"/>
    <w:rsid w:val="03F31292"/>
    <w:rsid w:val="03FA7E60"/>
    <w:rsid w:val="03FB5627"/>
    <w:rsid w:val="04076F95"/>
    <w:rsid w:val="041C6F4E"/>
    <w:rsid w:val="04242812"/>
    <w:rsid w:val="042736AF"/>
    <w:rsid w:val="04335C8F"/>
    <w:rsid w:val="04383CC9"/>
    <w:rsid w:val="04421BA4"/>
    <w:rsid w:val="044B12E0"/>
    <w:rsid w:val="045D4134"/>
    <w:rsid w:val="045E7BF6"/>
    <w:rsid w:val="046301A2"/>
    <w:rsid w:val="046A0693"/>
    <w:rsid w:val="04732FB8"/>
    <w:rsid w:val="04734D94"/>
    <w:rsid w:val="047D2013"/>
    <w:rsid w:val="04871DE8"/>
    <w:rsid w:val="048A3516"/>
    <w:rsid w:val="048F6485"/>
    <w:rsid w:val="0493460E"/>
    <w:rsid w:val="04976897"/>
    <w:rsid w:val="049A781C"/>
    <w:rsid w:val="049F5EA2"/>
    <w:rsid w:val="04A12403"/>
    <w:rsid w:val="04A815F7"/>
    <w:rsid w:val="04AD06A4"/>
    <w:rsid w:val="04BD1E3A"/>
    <w:rsid w:val="04BF0955"/>
    <w:rsid w:val="04C94AE8"/>
    <w:rsid w:val="04D9520B"/>
    <w:rsid w:val="04E04910"/>
    <w:rsid w:val="04E74098"/>
    <w:rsid w:val="04F0022B"/>
    <w:rsid w:val="04F31581"/>
    <w:rsid w:val="050C7718"/>
    <w:rsid w:val="05123361"/>
    <w:rsid w:val="05176C7C"/>
    <w:rsid w:val="05214F03"/>
    <w:rsid w:val="055211C9"/>
    <w:rsid w:val="055E02FB"/>
    <w:rsid w:val="056A21A3"/>
    <w:rsid w:val="056A3BE2"/>
    <w:rsid w:val="05781409"/>
    <w:rsid w:val="057E488D"/>
    <w:rsid w:val="059341B1"/>
    <w:rsid w:val="05AE2916"/>
    <w:rsid w:val="05B1379B"/>
    <w:rsid w:val="05C45AF2"/>
    <w:rsid w:val="05C6466C"/>
    <w:rsid w:val="05C66F89"/>
    <w:rsid w:val="05DB67C3"/>
    <w:rsid w:val="05E83B63"/>
    <w:rsid w:val="05EB00C3"/>
    <w:rsid w:val="05EC4912"/>
    <w:rsid w:val="05F02736"/>
    <w:rsid w:val="05F7145D"/>
    <w:rsid w:val="05FF4B65"/>
    <w:rsid w:val="06026AB1"/>
    <w:rsid w:val="060422D9"/>
    <w:rsid w:val="060D0D66"/>
    <w:rsid w:val="06182975"/>
    <w:rsid w:val="062C2061"/>
    <w:rsid w:val="06311BAC"/>
    <w:rsid w:val="064552D9"/>
    <w:rsid w:val="065C7CD3"/>
    <w:rsid w:val="06697A01"/>
    <w:rsid w:val="06721621"/>
    <w:rsid w:val="06747567"/>
    <w:rsid w:val="06792756"/>
    <w:rsid w:val="067B4559"/>
    <w:rsid w:val="067C67DB"/>
    <w:rsid w:val="068158A4"/>
    <w:rsid w:val="06871A9A"/>
    <w:rsid w:val="06927957"/>
    <w:rsid w:val="069E2EF0"/>
    <w:rsid w:val="06A806B6"/>
    <w:rsid w:val="06AB2A7F"/>
    <w:rsid w:val="06B135FD"/>
    <w:rsid w:val="06BB7ADE"/>
    <w:rsid w:val="06C55827"/>
    <w:rsid w:val="06C632A9"/>
    <w:rsid w:val="06C82223"/>
    <w:rsid w:val="06CD3A92"/>
    <w:rsid w:val="06D118CA"/>
    <w:rsid w:val="06DA6D83"/>
    <w:rsid w:val="06E73497"/>
    <w:rsid w:val="06FB066E"/>
    <w:rsid w:val="07007517"/>
    <w:rsid w:val="07036839"/>
    <w:rsid w:val="07073FA3"/>
    <w:rsid w:val="07090C52"/>
    <w:rsid w:val="071073F0"/>
    <w:rsid w:val="07256B46"/>
    <w:rsid w:val="07262AE1"/>
    <w:rsid w:val="072F7FC6"/>
    <w:rsid w:val="0732584E"/>
    <w:rsid w:val="07391593"/>
    <w:rsid w:val="073A1069"/>
    <w:rsid w:val="07426ACB"/>
    <w:rsid w:val="0743639D"/>
    <w:rsid w:val="075A7EF6"/>
    <w:rsid w:val="075C321E"/>
    <w:rsid w:val="076202A2"/>
    <w:rsid w:val="076A2A73"/>
    <w:rsid w:val="076A5618"/>
    <w:rsid w:val="077324C8"/>
    <w:rsid w:val="07754CC8"/>
    <w:rsid w:val="07774C5C"/>
    <w:rsid w:val="0782145E"/>
    <w:rsid w:val="07871169"/>
    <w:rsid w:val="078912E4"/>
    <w:rsid w:val="07961D7F"/>
    <w:rsid w:val="079B2021"/>
    <w:rsid w:val="07AE506C"/>
    <w:rsid w:val="07B54B15"/>
    <w:rsid w:val="07BC23FD"/>
    <w:rsid w:val="07C22AAD"/>
    <w:rsid w:val="07C3764D"/>
    <w:rsid w:val="07CC63DA"/>
    <w:rsid w:val="07CD53DA"/>
    <w:rsid w:val="07D7113E"/>
    <w:rsid w:val="07F6399B"/>
    <w:rsid w:val="07F66AC5"/>
    <w:rsid w:val="07F82721"/>
    <w:rsid w:val="08154250"/>
    <w:rsid w:val="081751D4"/>
    <w:rsid w:val="082D248C"/>
    <w:rsid w:val="0833764C"/>
    <w:rsid w:val="083A0C0C"/>
    <w:rsid w:val="08407581"/>
    <w:rsid w:val="084677D5"/>
    <w:rsid w:val="0848005E"/>
    <w:rsid w:val="084B1A9E"/>
    <w:rsid w:val="084C657D"/>
    <w:rsid w:val="084D12F0"/>
    <w:rsid w:val="08577669"/>
    <w:rsid w:val="087029A6"/>
    <w:rsid w:val="08765120"/>
    <w:rsid w:val="087B6B61"/>
    <w:rsid w:val="087E40F9"/>
    <w:rsid w:val="087F5E7D"/>
    <w:rsid w:val="08887A18"/>
    <w:rsid w:val="08916AA8"/>
    <w:rsid w:val="08923B7D"/>
    <w:rsid w:val="08986A27"/>
    <w:rsid w:val="089F664F"/>
    <w:rsid w:val="08A203F3"/>
    <w:rsid w:val="08AF00C1"/>
    <w:rsid w:val="08B06CCA"/>
    <w:rsid w:val="08B531C0"/>
    <w:rsid w:val="08BB1078"/>
    <w:rsid w:val="08BD1F16"/>
    <w:rsid w:val="08C168E9"/>
    <w:rsid w:val="08C31339"/>
    <w:rsid w:val="08C95BAB"/>
    <w:rsid w:val="08CD401D"/>
    <w:rsid w:val="08D53034"/>
    <w:rsid w:val="08DA28B3"/>
    <w:rsid w:val="08DD2BEF"/>
    <w:rsid w:val="08E96C0E"/>
    <w:rsid w:val="08EF562D"/>
    <w:rsid w:val="08F203BB"/>
    <w:rsid w:val="08FF0843"/>
    <w:rsid w:val="0903652D"/>
    <w:rsid w:val="090556C6"/>
    <w:rsid w:val="09104DCD"/>
    <w:rsid w:val="0919607C"/>
    <w:rsid w:val="091A5CFC"/>
    <w:rsid w:val="091A5ED7"/>
    <w:rsid w:val="091F2183"/>
    <w:rsid w:val="09215687"/>
    <w:rsid w:val="09226210"/>
    <w:rsid w:val="09276AEB"/>
    <w:rsid w:val="092F499C"/>
    <w:rsid w:val="09335E2F"/>
    <w:rsid w:val="093978DE"/>
    <w:rsid w:val="094C40B4"/>
    <w:rsid w:val="09575B61"/>
    <w:rsid w:val="09604EF4"/>
    <w:rsid w:val="09606948"/>
    <w:rsid w:val="096E0D4F"/>
    <w:rsid w:val="09736AE0"/>
    <w:rsid w:val="098573A1"/>
    <w:rsid w:val="09874980"/>
    <w:rsid w:val="098C4D36"/>
    <w:rsid w:val="09A45C60"/>
    <w:rsid w:val="09CB3595"/>
    <w:rsid w:val="09DC3C1F"/>
    <w:rsid w:val="09E30E5D"/>
    <w:rsid w:val="09F04A5A"/>
    <w:rsid w:val="09F331B4"/>
    <w:rsid w:val="0A101B49"/>
    <w:rsid w:val="0A1364A3"/>
    <w:rsid w:val="0A143BE1"/>
    <w:rsid w:val="0A1B1271"/>
    <w:rsid w:val="0A2638DB"/>
    <w:rsid w:val="0A286DFB"/>
    <w:rsid w:val="0A3010C7"/>
    <w:rsid w:val="0A4856E0"/>
    <w:rsid w:val="0A4A2677"/>
    <w:rsid w:val="0A4D3E03"/>
    <w:rsid w:val="0A5164D1"/>
    <w:rsid w:val="0A550568"/>
    <w:rsid w:val="0A617D3D"/>
    <w:rsid w:val="0A6C43DE"/>
    <w:rsid w:val="0A79652B"/>
    <w:rsid w:val="0A8452CE"/>
    <w:rsid w:val="0A871A41"/>
    <w:rsid w:val="0A971D70"/>
    <w:rsid w:val="0ABC02E8"/>
    <w:rsid w:val="0AC16484"/>
    <w:rsid w:val="0AC75762"/>
    <w:rsid w:val="0ACB2015"/>
    <w:rsid w:val="0AD20D5E"/>
    <w:rsid w:val="0AD555AC"/>
    <w:rsid w:val="0AED24FC"/>
    <w:rsid w:val="0B0444E5"/>
    <w:rsid w:val="0B0C593E"/>
    <w:rsid w:val="0B0F4A80"/>
    <w:rsid w:val="0B147818"/>
    <w:rsid w:val="0B1B1997"/>
    <w:rsid w:val="0B1F76CB"/>
    <w:rsid w:val="0B24532C"/>
    <w:rsid w:val="0B290995"/>
    <w:rsid w:val="0B3F6621"/>
    <w:rsid w:val="0B433002"/>
    <w:rsid w:val="0B4D2A88"/>
    <w:rsid w:val="0B527B25"/>
    <w:rsid w:val="0B565626"/>
    <w:rsid w:val="0B5E0983"/>
    <w:rsid w:val="0B6251C3"/>
    <w:rsid w:val="0B6A3337"/>
    <w:rsid w:val="0B6A4840"/>
    <w:rsid w:val="0B707256"/>
    <w:rsid w:val="0B7129F9"/>
    <w:rsid w:val="0B744B6D"/>
    <w:rsid w:val="0B770D72"/>
    <w:rsid w:val="0B7C0AD7"/>
    <w:rsid w:val="0B7E60C9"/>
    <w:rsid w:val="0B8730CC"/>
    <w:rsid w:val="0B8A60C6"/>
    <w:rsid w:val="0B8D7CFF"/>
    <w:rsid w:val="0B927AF3"/>
    <w:rsid w:val="0B942F0D"/>
    <w:rsid w:val="0BA00262"/>
    <w:rsid w:val="0BA069F6"/>
    <w:rsid w:val="0BA92341"/>
    <w:rsid w:val="0BB27E10"/>
    <w:rsid w:val="0BB6397D"/>
    <w:rsid w:val="0BB77FDE"/>
    <w:rsid w:val="0BB856CB"/>
    <w:rsid w:val="0BC45C5A"/>
    <w:rsid w:val="0BC82D04"/>
    <w:rsid w:val="0BCE3FEB"/>
    <w:rsid w:val="0BD16DAE"/>
    <w:rsid w:val="0BE05B3D"/>
    <w:rsid w:val="0BE12940"/>
    <w:rsid w:val="0BEF4F2C"/>
    <w:rsid w:val="0BF03462"/>
    <w:rsid w:val="0BF56721"/>
    <w:rsid w:val="0BF91564"/>
    <w:rsid w:val="0C0D4366"/>
    <w:rsid w:val="0C12406A"/>
    <w:rsid w:val="0C1B5A9E"/>
    <w:rsid w:val="0C226DB2"/>
    <w:rsid w:val="0C2B4C6E"/>
    <w:rsid w:val="0C351552"/>
    <w:rsid w:val="0C451165"/>
    <w:rsid w:val="0C5161F8"/>
    <w:rsid w:val="0C52360D"/>
    <w:rsid w:val="0C5B51E5"/>
    <w:rsid w:val="0C721B20"/>
    <w:rsid w:val="0C7B2063"/>
    <w:rsid w:val="0C7C1976"/>
    <w:rsid w:val="0C886C9D"/>
    <w:rsid w:val="0CAC6DE2"/>
    <w:rsid w:val="0CBA5E3E"/>
    <w:rsid w:val="0CC54F61"/>
    <w:rsid w:val="0CCB3B11"/>
    <w:rsid w:val="0CD82F88"/>
    <w:rsid w:val="0CDE55BC"/>
    <w:rsid w:val="0CDF3914"/>
    <w:rsid w:val="0CEA0AED"/>
    <w:rsid w:val="0CEA2CF7"/>
    <w:rsid w:val="0CF377F7"/>
    <w:rsid w:val="0CF51457"/>
    <w:rsid w:val="0D035130"/>
    <w:rsid w:val="0D222892"/>
    <w:rsid w:val="0D225E27"/>
    <w:rsid w:val="0D23336E"/>
    <w:rsid w:val="0D257E20"/>
    <w:rsid w:val="0D284B82"/>
    <w:rsid w:val="0D292FA3"/>
    <w:rsid w:val="0D2E60EE"/>
    <w:rsid w:val="0D3A5239"/>
    <w:rsid w:val="0D3A7039"/>
    <w:rsid w:val="0D415F82"/>
    <w:rsid w:val="0D4356A8"/>
    <w:rsid w:val="0D502BB6"/>
    <w:rsid w:val="0D5B0F8B"/>
    <w:rsid w:val="0D6D5450"/>
    <w:rsid w:val="0D750EA4"/>
    <w:rsid w:val="0D766925"/>
    <w:rsid w:val="0D767C8F"/>
    <w:rsid w:val="0D7A31E2"/>
    <w:rsid w:val="0D7F602A"/>
    <w:rsid w:val="0D8735F9"/>
    <w:rsid w:val="0D8972A3"/>
    <w:rsid w:val="0D94436C"/>
    <w:rsid w:val="0D980C13"/>
    <w:rsid w:val="0DB607B8"/>
    <w:rsid w:val="0DBF30CC"/>
    <w:rsid w:val="0DC22600"/>
    <w:rsid w:val="0DC51AC4"/>
    <w:rsid w:val="0DC63EF2"/>
    <w:rsid w:val="0DD75C5E"/>
    <w:rsid w:val="0DD806E1"/>
    <w:rsid w:val="0DD9749D"/>
    <w:rsid w:val="0DE51158"/>
    <w:rsid w:val="0DE67813"/>
    <w:rsid w:val="0DE9579A"/>
    <w:rsid w:val="0DF843DB"/>
    <w:rsid w:val="0DFA693B"/>
    <w:rsid w:val="0DFC7303"/>
    <w:rsid w:val="0DFF4B13"/>
    <w:rsid w:val="0E093416"/>
    <w:rsid w:val="0E0C3DDC"/>
    <w:rsid w:val="0E3756DF"/>
    <w:rsid w:val="0E3D2E6B"/>
    <w:rsid w:val="0E402695"/>
    <w:rsid w:val="0E594720"/>
    <w:rsid w:val="0E5D33A0"/>
    <w:rsid w:val="0E6B26B6"/>
    <w:rsid w:val="0E6B4543"/>
    <w:rsid w:val="0E777792"/>
    <w:rsid w:val="0E7A2CD0"/>
    <w:rsid w:val="0E7B1FCA"/>
    <w:rsid w:val="0E7E7158"/>
    <w:rsid w:val="0E85325F"/>
    <w:rsid w:val="0E880E39"/>
    <w:rsid w:val="0E904E74"/>
    <w:rsid w:val="0E995783"/>
    <w:rsid w:val="0E9D025B"/>
    <w:rsid w:val="0EA8225F"/>
    <w:rsid w:val="0EA87B9E"/>
    <w:rsid w:val="0EBC11BB"/>
    <w:rsid w:val="0EBF433E"/>
    <w:rsid w:val="0EC927BE"/>
    <w:rsid w:val="0ECA2E90"/>
    <w:rsid w:val="0ED01837"/>
    <w:rsid w:val="0ED12131"/>
    <w:rsid w:val="0ED33A29"/>
    <w:rsid w:val="0EDF0476"/>
    <w:rsid w:val="0EE15B77"/>
    <w:rsid w:val="0EF3650F"/>
    <w:rsid w:val="0EF7535A"/>
    <w:rsid w:val="0EF97174"/>
    <w:rsid w:val="0EFD2E1E"/>
    <w:rsid w:val="0F0260AC"/>
    <w:rsid w:val="0F0F3D45"/>
    <w:rsid w:val="0F1C6C56"/>
    <w:rsid w:val="0F2550AA"/>
    <w:rsid w:val="0F3A116B"/>
    <w:rsid w:val="0F48005B"/>
    <w:rsid w:val="0F4B2361"/>
    <w:rsid w:val="0F511411"/>
    <w:rsid w:val="0F5D6236"/>
    <w:rsid w:val="0F703346"/>
    <w:rsid w:val="0F704FC5"/>
    <w:rsid w:val="0F7066E0"/>
    <w:rsid w:val="0F80004E"/>
    <w:rsid w:val="0F8640DB"/>
    <w:rsid w:val="0F871EAB"/>
    <w:rsid w:val="0F8D4823"/>
    <w:rsid w:val="0F9022FF"/>
    <w:rsid w:val="0F9F1528"/>
    <w:rsid w:val="0FAB700A"/>
    <w:rsid w:val="0FC03992"/>
    <w:rsid w:val="0FC96267"/>
    <w:rsid w:val="0FD51005"/>
    <w:rsid w:val="0FDF5A14"/>
    <w:rsid w:val="0FE30C1D"/>
    <w:rsid w:val="1008703A"/>
    <w:rsid w:val="100F718A"/>
    <w:rsid w:val="10126FBC"/>
    <w:rsid w:val="101420A5"/>
    <w:rsid w:val="10295C4D"/>
    <w:rsid w:val="10297193"/>
    <w:rsid w:val="10345524"/>
    <w:rsid w:val="103809FF"/>
    <w:rsid w:val="103B4DE8"/>
    <w:rsid w:val="104344BA"/>
    <w:rsid w:val="1046543F"/>
    <w:rsid w:val="10580BDC"/>
    <w:rsid w:val="105B1B61"/>
    <w:rsid w:val="10600639"/>
    <w:rsid w:val="106C2409"/>
    <w:rsid w:val="10755F8E"/>
    <w:rsid w:val="10764104"/>
    <w:rsid w:val="10816F43"/>
    <w:rsid w:val="10894C2E"/>
    <w:rsid w:val="108B6D7B"/>
    <w:rsid w:val="108D3635"/>
    <w:rsid w:val="1096068D"/>
    <w:rsid w:val="10B951CF"/>
    <w:rsid w:val="10BB3068"/>
    <w:rsid w:val="10CB0F1B"/>
    <w:rsid w:val="10D82C05"/>
    <w:rsid w:val="10F81694"/>
    <w:rsid w:val="10F945B2"/>
    <w:rsid w:val="10FF266F"/>
    <w:rsid w:val="11061C8F"/>
    <w:rsid w:val="110E3EB6"/>
    <w:rsid w:val="11131D94"/>
    <w:rsid w:val="11137DE4"/>
    <w:rsid w:val="11144257"/>
    <w:rsid w:val="111778A8"/>
    <w:rsid w:val="111E4B32"/>
    <w:rsid w:val="1122192A"/>
    <w:rsid w:val="112315AA"/>
    <w:rsid w:val="1124277B"/>
    <w:rsid w:val="112A1125"/>
    <w:rsid w:val="112A3725"/>
    <w:rsid w:val="112C7D69"/>
    <w:rsid w:val="11454527"/>
    <w:rsid w:val="114731E5"/>
    <w:rsid w:val="11526A96"/>
    <w:rsid w:val="11617971"/>
    <w:rsid w:val="11622F64"/>
    <w:rsid w:val="116F4939"/>
    <w:rsid w:val="11846297"/>
    <w:rsid w:val="118660F9"/>
    <w:rsid w:val="11887CC9"/>
    <w:rsid w:val="118A7219"/>
    <w:rsid w:val="11922EE2"/>
    <w:rsid w:val="11A2517F"/>
    <w:rsid w:val="11A4040E"/>
    <w:rsid w:val="11AC730F"/>
    <w:rsid w:val="11AD4D58"/>
    <w:rsid w:val="11B13797"/>
    <w:rsid w:val="11B67206"/>
    <w:rsid w:val="11BA4661"/>
    <w:rsid w:val="11BA6A1A"/>
    <w:rsid w:val="11BF1687"/>
    <w:rsid w:val="11C70182"/>
    <w:rsid w:val="11E12C61"/>
    <w:rsid w:val="11E411C4"/>
    <w:rsid w:val="11E43DA7"/>
    <w:rsid w:val="11EB6DF4"/>
    <w:rsid w:val="11EE75FC"/>
    <w:rsid w:val="11FA0A55"/>
    <w:rsid w:val="11FA2349"/>
    <w:rsid w:val="12044AB3"/>
    <w:rsid w:val="120E02AD"/>
    <w:rsid w:val="12117034"/>
    <w:rsid w:val="12124AB5"/>
    <w:rsid w:val="121F3DCB"/>
    <w:rsid w:val="122E2D61"/>
    <w:rsid w:val="12342A01"/>
    <w:rsid w:val="123B6C22"/>
    <w:rsid w:val="123F12C9"/>
    <w:rsid w:val="12427803"/>
    <w:rsid w:val="12533BE9"/>
    <w:rsid w:val="125C03AD"/>
    <w:rsid w:val="126548EE"/>
    <w:rsid w:val="12672AB8"/>
    <w:rsid w:val="12714ACF"/>
    <w:rsid w:val="12817181"/>
    <w:rsid w:val="12892176"/>
    <w:rsid w:val="12921148"/>
    <w:rsid w:val="12966407"/>
    <w:rsid w:val="129B1196"/>
    <w:rsid w:val="129E41E5"/>
    <w:rsid w:val="129E6898"/>
    <w:rsid w:val="12A50021"/>
    <w:rsid w:val="12AA4BE9"/>
    <w:rsid w:val="12B20DBB"/>
    <w:rsid w:val="12B40A3B"/>
    <w:rsid w:val="12C003F7"/>
    <w:rsid w:val="12C7679B"/>
    <w:rsid w:val="12DD774D"/>
    <w:rsid w:val="12DF0986"/>
    <w:rsid w:val="12E20B88"/>
    <w:rsid w:val="12E2190B"/>
    <w:rsid w:val="130265BC"/>
    <w:rsid w:val="13130905"/>
    <w:rsid w:val="13272F78"/>
    <w:rsid w:val="133D2F1E"/>
    <w:rsid w:val="133E4EC4"/>
    <w:rsid w:val="135C37D3"/>
    <w:rsid w:val="13627948"/>
    <w:rsid w:val="136404F3"/>
    <w:rsid w:val="136818E0"/>
    <w:rsid w:val="137E2663"/>
    <w:rsid w:val="13915834"/>
    <w:rsid w:val="13B61E8E"/>
    <w:rsid w:val="13BF21F2"/>
    <w:rsid w:val="13C23A1B"/>
    <w:rsid w:val="13C41752"/>
    <w:rsid w:val="13C72FD3"/>
    <w:rsid w:val="13C76244"/>
    <w:rsid w:val="13C82B02"/>
    <w:rsid w:val="13CF28FB"/>
    <w:rsid w:val="13D057B7"/>
    <w:rsid w:val="13DA7C15"/>
    <w:rsid w:val="13E001A9"/>
    <w:rsid w:val="13E02727"/>
    <w:rsid w:val="13E52432"/>
    <w:rsid w:val="13E905BF"/>
    <w:rsid w:val="13EA2C90"/>
    <w:rsid w:val="13EA5E5F"/>
    <w:rsid w:val="13F83651"/>
    <w:rsid w:val="14052967"/>
    <w:rsid w:val="14054F72"/>
    <w:rsid w:val="140F27D6"/>
    <w:rsid w:val="14107AE9"/>
    <w:rsid w:val="14175E0A"/>
    <w:rsid w:val="141C258C"/>
    <w:rsid w:val="141E1102"/>
    <w:rsid w:val="141F1BA5"/>
    <w:rsid w:val="142007B3"/>
    <w:rsid w:val="14216A14"/>
    <w:rsid w:val="14254028"/>
    <w:rsid w:val="142A2204"/>
    <w:rsid w:val="14461DA9"/>
    <w:rsid w:val="144B6FBB"/>
    <w:rsid w:val="1451723E"/>
    <w:rsid w:val="14634805"/>
    <w:rsid w:val="146A14F7"/>
    <w:rsid w:val="1472255F"/>
    <w:rsid w:val="147719A1"/>
    <w:rsid w:val="14782396"/>
    <w:rsid w:val="1479577A"/>
    <w:rsid w:val="147C16AC"/>
    <w:rsid w:val="147E5426"/>
    <w:rsid w:val="148942E3"/>
    <w:rsid w:val="148B031E"/>
    <w:rsid w:val="148E2DB2"/>
    <w:rsid w:val="14912A67"/>
    <w:rsid w:val="1492597B"/>
    <w:rsid w:val="14927FCC"/>
    <w:rsid w:val="14AC25B0"/>
    <w:rsid w:val="14AE0BED"/>
    <w:rsid w:val="14AF303C"/>
    <w:rsid w:val="14AF4133"/>
    <w:rsid w:val="14BC4717"/>
    <w:rsid w:val="14BE55AD"/>
    <w:rsid w:val="14C355CD"/>
    <w:rsid w:val="14D4220A"/>
    <w:rsid w:val="14E13279"/>
    <w:rsid w:val="14E52CFF"/>
    <w:rsid w:val="14E80346"/>
    <w:rsid w:val="14EC699A"/>
    <w:rsid w:val="1501033F"/>
    <w:rsid w:val="1502113A"/>
    <w:rsid w:val="151308D4"/>
    <w:rsid w:val="1525202B"/>
    <w:rsid w:val="15281376"/>
    <w:rsid w:val="152D5C4C"/>
    <w:rsid w:val="15362A23"/>
    <w:rsid w:val="154001A6"/>
    <w:rsid w:val="15422545"/>
    <w:rsid w:val="15435BF2"/>
    <w:rsid w:val="155B339E"/>
    <w:rsid w:val="15636A1F"/>
    <w:rsid w:val="156508EF"/>
    <w:rsid w:val="1568542B"/>
    <w:rsid w:val="15693006"/>
    <w:rsid w:val="156A222E"/>
    <w:rsid w:val="15716A99"/>
    <w:rsid w:val="157177C3"/>
    <w:rsid w:val="1581047E"/>
    <w:rsid w:val="15895642"/>
    <w:rsid w:val="15A444EB"/>
    <w:rsid w:val="15A93017"/>
    <w:rsid w:val="15AC3F9C"/>
    <w:rsid w:val="15B0540D"/>
    <w:rsid w:val="15B10740"/>
    <w:rsid w:val="15B47AB3"/>
    <w:rsid w:val="15B7532E"/>
    <w:rsid w:val="15BB043C"/>
    <w:rsid w:val="15C164C0"/>
    <w:rsid w:val="15C84147"/>
    <w:rsid w:val="15CA017F"/>
    <w:rsid w:val="15D64DE0"/>
    <w:rsid w:val="15D71AD5"/>
    <w:rsid w:val="15DC38C2"/>
    <w:rsid w:val="15E211F7"/>
    <w:rsid w:val="15E33BD2"/>
    <w:rsid w:val="15E40C88"/>
    <w:rsid w:val="15F23B4A"/>
    <w:rsid w:val="15FC08F6"/>
    <w:rsid w:val="16050CCE"/>
    <w:rsid w:val="160B706E"/>
    <w:rsid w:val="160F4041"/>
    <w:rsid w:val="16175D54"/>
    <w:rsid w:val="162503E3"/>
    <w:rsid w:val="162B4831"/>
    <w:rsid w:val="163D5A89"/>
    <w:rsid w:val="1646133C"/>
    <w:rsid w:val="165752E8"/>
    <w:rsid w:val="16591B36"/>
    <w:rsid w:val="165931D9"/>
    <w:rsid w:val="16635CC9"/>
    <w:rsid w:val="16682D3E"/>
    <w:rsid w:val="167046E9"/>
    <w:rsid w:val="16773DD0"/>
    <w:rsid w:val="167C0DF1"/>
    <w:rsid w:val="167E382D"/>
    <w:rsid w:val="167F379B"/>
    <w:rsid w:val="1680302E"/>
    <w:rsid w:val="168E2390"/>
    <w:rsid w:val="16980722"/>
    <w:rsid w:val="169A04A0"/>
    <w:rsid w:val="169D6A46"/>
    <w:rsid w:val="16A6304D"/>
    <w:rsid w:val="16D61758"/>
    <w:rsid w:val="16DC0535"/>
    <w:rsid w:val="16EB272A"/>
    <w:rsid w:val="16EB60B5"/>
    <w:rsid w:val="16EF74E9"/>
    <w:rsid w:val="16F27D5E"/>
    <w:rsid w:val="170716B6"/>
    <w:rsid w:val="1707417F"/>
    <w:rsid w:val="170A3ED8"/>
    <w:rsid w:val="17126D66"/>
    <w:rsid w:val="17165852"/>
    <w:rsid w:val="171C7676"/>
    <w:rsid w:val="17241925"/>
    <w:rsid w:val="1731761B"/>
    <w:rsid w:val="17332ADC"/>
    <w:rsid w:val="173D4671"/>
    <w:rsid w:val="1743129B"/>
    <w:rsid w:val="1748083E"/>
    <w:rsid w:val="174A1E03"/>
    <w:rsid w:val="17553F9F"/>
    <w:rsid w:val="175623CE"/>
    <w:rsid w:val="176538DA"/>
    <w:rsid w:val="1794775D"/>
    <w:rsid w:val="17B953F3"/>
    <w:rsid w:val="17C376AD"/>
    <w:rsid w:val="17CB4905"/>
    <w:rsid w:val="17CD749A"/>
    <w:rsid w:val="17CF4183"/>
    <w:rsid w:val="17D01F3A"/>
    <w:rsid w:val="17DA01E6"/>
    <w:rsid w:val="17DB3BDE"/>
    <w:rsid w:val="17DB67AF"/>
    <w:rsid w:val="17DC7DAF"/>
    <w:rsid w:val="17DD1CB2"/>
    <w:rsid w:val="17DF40F7"/>
    <w:rsid w:val="17EE0FBD"/>
    <w:rsid w:val="17EF0CD3"/>
    <w:rsid w:val="17F01ECF"/>
    <w:rsid w:val="17F0662B"/>
    <w:rsid w:val="1809187D"/>
    <w:rsid w:val="180E4FC5"/>
    <w:rsid w:val="18171331"/>
    <w:rsid w:val="1824372C"/>
    <w:rsid w:val="18266C2F"/>
    <w:rsid w:val="18396192"/>
    <w:rsid w:val="184A4BE3"/>
    <w:rsid w:val="184A54E3"/>
    <w:rsid w:val="185060EC"/>
    <w:rsid w:val="185A42FA"/>
    <w:rsid w:val="185C3885"/>
    <w:rsid w:val="18717FA7"/>
    <w:rsid w:val="18747CDC"/>
    <w:rsid w:val="187E568C"/>
    <w:rsid w:val="18870C54"/>
    <w:rsid w:val="18882132"/>
    <w:rsid w:val="189D2207"/>
    <w:rsid w:val="189F08D1"/>
    <w:rsid w:val="18A45C40"/>
    <w:rsid w:val="18A57A6A"/>
    <w:rsid w:val="18A768A8"/>
    <w:rsid w:val="18B43EE8"/>
    <w:rsid w:val="18B9619D"/>
    <w:rsid w:val="18CF7A5D"/>
    <w:rsid w:val="18D57338"/>
    <w:rsid w:val="18D8074F"/>
    <w:rsid w:val="18DA4154"/>
    <w:rsid w:val="18E21560"/>
    <w:rsid w:val="18E24F5C"/>
    <w:rsid w:val="18E96032"/>
    <w:rsid w:val="18EB61E0"/>
    <w:rsid w:val="18EC15F6"/>
    <w:rsid w:val="18EE62E8"/>
    <w:rsid w:val="18F845CE"/>
    <w:rsid w:val="18F96461"/>
    <w:rsid w:val="1906629D"/>
    <w:rsid w:val="19116F8E"/>
    <w:rsid w:val="1914310D"/>
    <w:rsid w:val="191477B1"/>
    <w:rsid w:val="19266C5A"/>
    <w:rsid w:val="19551A74"/>
    <w:rsid w:val="195F7D63"/>
    <w:rsid w:val="19601E2E"/>
    <w:rsid w:val="196E49C7"/>
    <w:rsid w:val="197C2433"/>
    <w:rsid w:val="198606C0"/>
    <w:rsid w:val="19933139"/>
    <w:rsid w:val="19AC4F46"/>
    <w:rsid w:val="19D57461"/>
    <w:rsid w:val="19E567BF"/>
    <w:rsid w:val="19E74602"/>
    <w:rsid w:val="19EA1D92"/>
    <w:rsid w:val="19EE7D0B"/>
    <w:rsid w:val="1A0639B0"/>
    <w:rsid w:val="1A077D86"/>
    <w:rsid w:val="1A081343"/>
    <w:rsid w:val="1A085685"/>
    <w:rsid w:val="1A12477C"/>
    <w:rsid w:val="1A1254D5"/>
    <w:rsid w:val="1A191F3E"/>
    <w:rsid w:val="1A225770"/>
    <w:rsid w:val="1A2A2B7C"/>
    <w:rsid w:val="1A4A567E"/>
    <w:rsid w:val="1A4D4035"/>
    <w:rsid w:val="1A5163D6"/>
    <w:rsid w:val="1A54768F"/>
    <w:rsid w:val="1A566EC3"/>
    <w:rsid w:val="1A5A669E"/>
    <w:rsid w:val="1A6A5CDF"/>
    <w:rsid w:val="1A6D2CE0"/>
    <w:rsid w:val="1A79617E"/>
    <w:rsid w:val="1A796C32"/>
    <w:rsid w:val="1A83450F"/>
    <w:rsid w:val="1A8C57B1"/>
    <w:rsid w:val="1A9853AE"/>
    <w:rsid w:val="1A9A4135"/>
    <w:rsid w:val="1AB6495E"/>
    <w:rsid w:val="1AB9028C"/>
    <w:rsid w:val="1AC56317"/>
    <w:rsid w:val="1AD471EE"/>
    <w:rsid w:val="1AD6319E"/>
    <w:rsid w:val="1AD73F99"/>
    <w:rsid w:val="1AE5062C"/>
    <w:rsid w:val="1AE71464"/>
    <w:rsid w:val="1B1378A1"/>
    <w:rsid w:val="1B294C9D"/>
    <w:rsid w:val="1B2B7228"/>
    <w:rsid w:val="1B3F22DB"/>
    <w:rsid w:val="1B4A0A55"/>
    <w:rsid w:val="1B4B651F"/>
    <w:rsid w:val="1B585C3E"/>
    <w:rsid w:val="1B5C41F3"/>
    <w:rsid w:val="1B777BC9"/>
    <w:rsid w:val="1B7D10D5"/>
    <w:rsid w:val="1B8D6B92"/>
    <w:rsid w:val="1B90327A"/>
    <w:rsid w:val="1B936CD6"/>
    <w:rsid w:val="1B9379C1"/>
    <w:rsid w:val="1B990279"/>
    <w:rsid w:val="1B9B4E1C"/>
    <w:rsid w:val="1B9C50E9"/>
    <w:rsid w:val="1BA04CC7"/>
    <w:rsid w:val="1BAA5FDD"/>
    <w:rsid w:val="1BAD4429"/>
    <w:rsid w:val="1BB06BE1"/>
    <w:rsid w:val="1BB80557"/>
    <w:rsid w:val="1BBC1606"/>
    <w:rsid w:val="1BBC1F56"/>
    <w:rsid w:val="1BD91A80"/>
    <w:rsid w:val="1BE641ED"/>
    <w:rsid w:val="1BEE30A8"/>
    <w:rsid w:val="1BF24F3D"/>
    <w:rsid w:val="1BF5780F"/>
    <w:rsid w:val="1BFD5FA2"/>
    <w:rsid w:val="1C0B0B13"/>
    <w:rsid w:val="1C17197B"/>
    <w:rsid w:val="1C1D36F1"/>
    <w:rsid w:val="1C291BAA"/>
    <w:rsid w:val="1C3730C8"/>
    <w:rsid w:val="1C386892"/>
    <w:rsid w:val="1C404465"/>
    <w:rsid w:val="1C4A2683"/>
    <w:rsid w:val="1C5043AD"/>
    <w:rsid w:val="1C5A1B35"/>
    <w:rsid w:val="1C5B6314"/>
    <w:rsid w:val="1C5F292D"/>
    <w:rsid w:val="1C5F3B2B"/>
    <w:rsid w:val="1C5F4D1A"/>
    <w:rsid w:val="1C631E26"/>
    <w:rsid w:val="1C7530BF"/>
    <w:rsid w:val="1C833C55"/>
    <w:rsid w:val="1C916922"/>
    <w:rsid w:val="1C9A167C"/>
    <w:rsid w:val="1CAC1596"/>
    <w:rsid w:val="1CB42226"/>
    <w:rsid w:val="1CBC5611"/>
    <w:rsid w:val="1CD22EF6"/>
    <w:rsid w:val="1CD7177C"/>
    <w:rsid w:val="1CE479B7"/>
    <w:rsid w:val="1CF005FD"/>
    <w:rsid w:val="1CF20E5C"/>
    <w:rsid w:val="1CF6531E"/>
    <w:rsid w:val="1CF73467"/>
    <w:rsid w:val="1D072AAC"/>
    <w:rsid w:val="1D0B195E"/>
    <w:rsid w:val="1D243745"/>
    <w:rsid w:val="1D326AA2"/>
    <w:rsid w:val="1D353A79"/>
    <w:rsid w:val="1D3570D5"/>
    <w:rsid w:val="1D3B1205"/>
    <w:rsid w:val="1D4E0EB2"/>
    <w:rsid w:val="1D520E2A"/>
    <w:rsid w:val="1D5F3EE4"/>
    <w:rsid w:val="1D6934AB"/>
    <w:rsid w:val="1D693FA7"/>
    <w:rsid w:val="1D6C05DE"/>
    <w:rsid w:val="1D7D6636"/>
    <w:rsid w:val="1D7F7370"/>
    <w:rsid w:val="1D8273D4"/>
    <w:rsid w:val="1D8B6A06"/>
    <w:rsid w:val="1D8D0962"/>
    <w:rsid w:val="1D8F4E65"/>
    <w:rsid w:val="1DB553DF"/>
    <w:rsid w:val="1DBF1882"/>
    <w:rsid w:val="1DC70ACB"/>
    <w:rsid w:val="1DCE2972"/>
    <w:rsid w:val="1DD941F6"/>
    <w:rsid w:val="1DF17BE1"/>
    <w:rsid w:val="1DF32B81"/>
    <w:rsid w:val="1DF660B5"/>
    <w:rsid w:val="1DFC1393"/>
    <w:rsid w:val="1E1259E5"/>
    <w:rsid w:val="1E1A0873"/>
    <w:rsid w:val="1E1E39F6"/>
    <w:rsid w:val="1E1F7738"/>
    <w:rsid w:val="1E4719A3"/>
    <w:rsid w:val="1E572FAE"/>
    <w:rsid w:val="1E5E2D02"/>
    <w:rsid w:val="1E5F1F97"/>
    <w:rsid w:val="1E685BCF"/>
    <w:rsid w:val="1E6C5F4E"/>
    <w:rsid w:val="1E800F1B"/>
    <w:rsid w:val="1E8E1E01"/>
    <w:rsid w:val="1E957FB3"/>
    <w:rsid w:val="1E9D4347"/>
    <w:rsid w:val="1E9E304B"/>
    <w:rsid w:val="1EA65561"/>
    <w:rsid w:val="1EA75ED9"/>
    <w:rsid w:val="1EAD4127"/>
    <w:rsid w:val="1EAE478E"/>
    <w:rsid w:val="1EB41D2D"/>
    <w:rsid w:val="1EB70BD9"/>
    <w:rsid w:val="1EB8797A"/>
    <w:rsid w:val="1EBF418B"/>
    <w:rsid w:val="1EBF505E"/>
    <w:rsid w:val="1EC7640D"/>
    <w:rsid w:val="1EDA6C33"/>
    <w:rsid w:val="1EEB081F"/>
    <w:rsid w:val="1EEC719E"/>
    <w:rsid w:val="1EEF3076"/>
    <w:rsid w:val="1EF7018A"/>
    <w:rsid w:val="1EF93593"/>
    <w:rsid w:val="1EF949F7"/>
    <w:rsid w:val="1F0242AA"/>
    <w:rsid w:val="1F044236"/>
    <w:rsid w:val="1F0E46BB"/>
    <w:rsid w:val="1F16618C"/>
    <w:rsid w:val="1F1A4B93"/>
    <w:rsid w:val="1F25251D"/>
    <w:rsid w:val="1F2951AD"/>
    <w:rsid w:val="1F2A1FB1"/>
    <w:rsid w:val="1F2B5438"/>
    <w:rsid w:val="1F2C5E9D"/>
    <w:rsid w:val="1F377BCE"/>
    <w:rsid w:val="1F383249"/>
    <w:rsid w:val="1F390590"/>
    <w:rsid w:val="1F3E2BDD"/>
    <w:rsid w:val="1F4108A7"/>
    <w:rsid w:val="1F424A01"/>
    <w:rsid w:val="1F4C6748"/>
    <w:rsid w:val="1F520570"/>
    <w:rsid w:val="1F595467"/>
    <w:rsid w:val="1F5B2F4F"/>
    <w:rsid w:val="1F5C06A1"/>
    <w:rsid w:val="1F8232BD"/>
    <w:rsid w:val="1F890898"/>
    <w:rsid w:val="1F8C7450"/>
    <w:rsid w:val="1FAF2E88"/>
    <w:rsid w:val="1FB80942"/>
    <w:rsid w:val="1FBB5482"/>
    <w:rsid w:val="1FC11EA9"/>
    <w:rsid w:val="1FD45A77"/>
    <w:rsid w:val="1FD473C2"/>
    <w:rsid w:val="1FF977BD"/>
    <w:rsid w:val="2001262E"/>
    <w:rsid w:val="2008253C"/>
    <w:rsid w:val="200D64BE"/>
    <w:rsid w:val="20153599"/>
    <w:rsid w:val="20172295"/>
    <w:rsid w:val="201B2789"/>
    <w:rsid w:val="20256516"/>
    <w:rsid w:val="20286E13"/>
    <w:rsid w:val="204F4F90"/>
    <w:rsid w:val="20584BED"/>
    <w:rsid w:val="205B68F3"/>
    <w:rsid w:val="20CB0AB1"/>
    <w:rsid w:val="20D60AAE"/>
    <w:rsid w:val="20EE5FF8"/>
    <w:rsid w:val="20F215C4"/>
    <w:rsid w:val="20FE18CB"/>
    <w:rsid w:val="21061BA2"/>
    <w:rsid w:val="2112512E"/>
    <w:rsid w:val="2121427E"/>
    <w:rsid w:val="21262CBA"/>
    <w:rsid w:val="212B1C97"/>
    <w:rsid w:val="21323004"/>
    <w:rsid w:val="21361FB5"/>
    <w:rsid w:val="213A5FD8"/>
    <w:rsid w:val="214B3D89"/>
    <w:rsid w:val="214E3823"/>
    <w:rsid w:val="21575426"/>
    <w:rsid w:val="215C1F77"/>
    <w:rsid w:val="216B0BDF"/>
    <w:rsid w:val="2177769E"/>
    <w:rsid w:val="218019AE"/>
    <w:rsid w:val="218940EF"/>
    <w:rsid w:val="218E620A"/>
    <w:rsid w:val="21AB5CB4"/>
    <w:rsid w:val="21B22658"/>
    <w:rsid w:val="21C565C2"/>
    <w:rsid w:val="21D01C09"/>
    <w:rsid w:val="21D25FF2"/>
    <w:rsid w:val="21D41512"/>
    <w:rsid w:val="21F52495"/>
    <w:rsid w:val="21F70210"/>
    <w:rsid w:val="221D6C29"/>
    <w:rsid w:val="22207409"/>
    <w:rsid w:val="222A0600"/>
    <w:rsid w:val="22344A9E"/>
    <w:rsid w:val="22363269"/>
    <w:rsid w:val="223A3836"/>
    <w:rsid w:val="223C2DAF"/>
    <w:rsid w:val="223E2651"/>
    <w:rsid w:val="2248503C"/>
    <w:rsid w:val="224E39C0"/>
    <w:rsid w:val="225F01F3"/>
    <w:rsid w:val="22616311"/>
    <w:rsid w:val="22635774"/>
    <w:rsid w:val="226575C4"/>
    <w:rsid w:val="22682C5C"/>
    <w:rsid w:val="22685C08"/>
    <w:rsid w:val="226D3EEA"/>
    <w:rsid w:val="226E077B"/>
    <w:rsid w:val="2291610E"/>
    <w:rsid w:val="22923DE9"/>
    <w:rsid w:val="229473C8"/>
    <w:rsid w:val="22956F09"/>
    <w:rsid w:val="22962F20"/>
    <w:rsid w:val="22973417"/>
    <w:rsid w:val="229D5794"/>
    <w:rsid w:val="22A379E2"/>
    <w:rsid w:val="22A85F23"/>
    <w:rsid w:val="22C17DB5"/>
    <w:rsid w:val="22C629AC"/>
    <w:rsid w:val="22DD27AA"/>
    <w:rsid w:val="22DE0AC1"/>
    <w:rsid w:val="22DE2AD5"/>
    <w:rsid w:val="22E84C54"/>
    <w:rsid w:val="22E96F92"/>
    <w:rsid w:val="22FE0FF6"/>
    <w:rsid w:val="23060CEA"/>
    <w:rsid w:val="230D3451"/>
    <w:rsid w:val="230E5678"/>
    <w:rsid w:val="23171F20"/>
    <w:rsid w:val="231E3E4A"/>
    <w:rsid w:val="23257653"/>
    <w:rsid w:val="23286FD1"/>
    <w:rsid w:val="233B46DE"/>
    <w:rsid w:val="234022F3"/>
    <w:rsid w:val="23441FFA"/>
    <w:rsid w:val="234B3276"/>
    <w:rsid w:val="237422B9"/>
    <w:rsid w:val="23745055"/>
    <w:rsid w:val="23773623"/>
    <w:rsid w:val="2377693D"/>
    <w:rsid w:val="23921869"/>
    <w:rsid w:val="23943633"/>
    <w:rsid w:val="239F724D"/>
    <w:rsid w:val="23A14082"/>
    <w:rsid w:val="23AB1721"/>
    <w:rsid w:val="23C46955"/>
    <w:rsid w:val="23C579E4"/>
    <w:rsid w:val="23D47D54"/>
    <w:rsid w:val="23D744C2"/>
    <w:rsid w:val="23DB4EDC"/>
    <w:rsid w:val="23DF1969"/>
    <w:rsid w:val="23EF0BE1"/>
    <w:rsid w:val="24002E5E"/>
    <w:rsid w:val="240366A5"/>
    <w:rsid w:val="240A022E"/>
    <w:rsid w:val="240A3AB2"/>
    <w:rsid w:val="241370E7"/>
    <w:rsid w:val="24184673"/>
    <w:rsid w:val="242136F5"/>
    <w:rsid w:val="243A3680"/>
    <w:rsid w:val="2445130D"/>
    <w:rsid w:val="244C451B"/>
    <w:rsid w:val="245A6743"/>
    <w:rsid w:val="246A08B9"/>
    <w:rsid w:val="24754B15"/>
    <w:rsid w:val="247B459F"/>
    <w:rsid w:val="247E276B"/>
    <w:rsid w:val="247F64CC"/>
    <w:rsid w:val="24836BF3"/>
    <w:rsid w:val="248674BE"/>
    <w:rsid w:val="248D420D"/>
    <w:rsid w:val="24921B27"/>
    <w:rsid w:val="24990D97"/>
    <w:rsid w:val="249E0DC7"/>
    <w:rsid w:val="249E776E"/>
    <w:rsid w:val="24A0121D"/>
    <w:rsid w:val="24AE3BA0"/>
    <w:rsid w:val="24B97631"/>
    <w:rsid w:val="24BD3555"/>
    <w:rsid w:val="24BE6532"/>
    <w:rsid w:val="24C90419"/>
    <w:rsid w:val="24CD087B"/>
    <w:rsid w:val="24E22490"/>
    <w:rsid w:val="24E32289"/>
    <w:rsid w:val="24E9569E"/>
    <w:rsid w:val="24ED1C1E"/>
    <w:rsid w:val="24F0284D"/>
    <w:rsid w:val="24F35105"/>
    <w:rsid w:val="2501142A"/>
    <w:rsid w:val="250C32D4"/>
    <w:rsid w:val="250E20E4"/>
    <w:rsid w:val="25120691"/>
    <w:rsid w:val="251A40CA"/>
    <w:rsid w:val="251B38EF"/>
    <w:rsid w:val="25202C91"/>
    <w:rsid w:val="252331A5"/>
    <w:rsid w:val="25255254"/>
    <w:rsid w:val="252733A0"/>
    <w:rsid w:val="252D0D5E"/>
    <w:rsid w:val="25316995"/>
    <w:rsid w:val="25392E9F"/>
    <w:rsid w:val="25425A19"/>
    <w:rsid w:val="25437031"/>
    <w:rsid w:val="25446CB1"/>
    <w:rsid w:val="25490B3E"/>
    <w:rsid w:val="254F5042"/>
    <w:rsid w:val="255A445E"/>
    <w:rsid w:val="25633CE3"/>
    <w:rsid w:val="25660EB1"/>
    <w:rsid w:val="256F1A53"/>
    <w:rsid w:val="25710087"/>
    <w:rsid w:val="2579170A"/>
    <w:rsid w:val="258B2F2B"/>
    <w:rsid w:val="258B31A0"/>
    <w:rsid w:val="25997A40"/>
    <w:rsid w:val="25AB3D1C"/>
    <w:rsid w:val="25AD773E"/>
    <w:rsid w:val="25BD0D5A"/>
    <w:rsid w:val="25C93B2C"/>
    <w:rsid w:val="25CA79D3"/>
    <w:rsid w:val="25D141DA"/>
    <w:rsid w:val="25D90A1B"/>
    <w:rsid w:val="25E22192"/>
    <w:rsid w:val="25E25630"/>
    <w:rsid w:val="25E37AB4"/>
    <w:rsid w:val="25E75557"/>
    <w:rsid w:val="25EB519E"/>
    <w:rsid w:val="25F332FF"/>
    <w:rsid w:val="25FE37D6"/>
    <w:rsid w:val="260B31F7"/>
    <w:rsid w:val="260D72CA"/>
    <w:rsid w:val="26274BB6"/>
    <w:rsid w:val="26307BB3"/>
    <w:rsid w:val="26356536"/>
    <w:rsid w:val="263C67ED"/>
    <w:rsid w:val="26414073"/>
    <w:rsid w:val="265B4E67"/>
    <w:rsid w:val="266900A5"/>
    <w:rsid w:val="266A6A94"/>
    <w:rsid w:val="267B581D"/>
    <w:rsid w:val="267D046D"/>
    <w:rsid w:val="268B243A"/>
    <w:rsid w:val="268B66D1"/>
    <w:rsid w:val="268F6DE0"/>
    <w:rsid w:val="269A1027"/>
    <w:rsid w:val="269C627F"/>
    <w:rsid w:val="26A6403E"/>
    <w:rsid w:val="26AA20D3"/>
    <w:rsid w:val="26AB6FD3"/>
    <w:rsid w:val="26B43DCE"/>
    <w:rsid w:val="26B92096"/>
    <w:rsid w:val="26BA4865"/>
    <w:rsid w:val="26C705B0"/>
    <w:rsid w:val="26D903CC"/>
    <w:rsid w:val="26D95783"/>
    <w:rsid w:val="26DD3B73"/>
    <w:rsid w:val="26E576C7"/>
    <w:rsid w:val="26E63E5F"/>
    <w:rsid w:val="26E86041"/>
    <w:rsid w:val="26F04260"/>
    <w:rsid w:val="26F81EB4"/>
    <w:rsid w:val="26FB2F1B"/>
    <w:rsid w:val="27075A64"/>
    <w:rsid w:val="270B5A07"/>
    <w:rsid w:val="270F5023"/>
    <w:rsid w:val="27173613"/>
    <w:rsid w:val="271E1C7E"/>
    <w:rsid w:val="27310B9A"/>
    <w:rsid w:val="273E1C11"/>
    <w:rsid w:val="27490C18"/>
    <w:rsid w:val="27511867"/>
    <w:rsid w:val="275265C3"/>
    <w:rsid w:val="27567996"/>
    <w:rsid w:val="275E4DA2"/>
    <w:rsid w:val="27657FB0"/>
    <w:rsid w:val="276B112C"/>
    <w:rsid w:val="27815619"/>
    <w:rsid w:val="27836BEF"/>
    <w:rsid w:val="278E3373"/>
    <w:rsid w:val="279664C8"/>
    <w:rsid w:val="279E214A"/>
    <w:rsid w:val="279E2679"/>
    <w:rsid w:val="279F554C"/>
    <w:rsid w:val="27AD7087"/>
    <w:rsid w:val="27CF3DDC"/>
    <w:rsid w:val="27D37390"/>
    <w:rsid w:val="27D65541"/>
    <w:rsid w:val="27D76E3B"/>
    <w:rsid w:val="27DF76E4"/>
    <w:rsid w:val="27E32A7D"/>
    <w:rsid w:val="27EC5FCE"/>
    <w:rsid w:val="28011BEC"/>
    <w:rsid w:val="282D51CC"/>
    <w:rsid w:val="28372507"/>
    <w:rsid w:val="2841669A"/>
    <w:rsid w:val="284F59AF"/>
    <w:rsid w:val="28583306"/>
    <w:rsid w:val="286651CF"/>
    <w:rsid w:val="28671C46"/>
    <w:rsid w:val="286D1BDB"/>
    <w:rsid w:val="287326EC"/>
    <w:rsid w:val="2897657D"/>
    <w:rsid w:val="2899000A"/>
    <w:rsid w:val="28A028D3"/>
    <w:rsid w:val="28A066B3"/>
    <w:rsid w:val="28A56196"/>
    <w:rsid w:val="28AB19F4"/>
    <w:rsid w:val="28AC5D49"/>
    <w:rsid w:val="28CD1B01"/>
    <w:rsid w:val="28D71E0B"/>
    <w:rsid w:val="28DC39BE"/>
    <w:rsid w:val="28DC6898"/>
    <w:rsid w:val="28DD5BCB"/>
    <w:rsid w:val="28E01F8A"/>
    <w:rsid w:val="28EE46CA"/>
    <w:rsid w:val="28F045AC"/>
    <w:rsid w:val="28FB50B6"/>
    <w:rsid w:val="290A1D57"/>
    <w:rsid w:val="290B3B64"/>
    <w:rsid w:val="291064E1"/>
    <w:rsid w:val="29144474"/>
    <w:rsid w:val="2916007F"/>
    <w:rsid w:val="291D583E"/>
    <w:rsid w:val="292D117C"/>
    <w:rsid w:val="29446488"/>
    <w:rsid w:val="294B6B4C"/>
    <w:rsid w:val="294C12BF"/>
    <w:rsid w:val="295127EC"/>
    <w:rsid w:val="29602BC4"/>
    <w:rsid w:val="29610CF0"/>
    <w:rsid w:val="296576F6"/>
    <w:rsid w:val="296A4B2B"/>
    <w:rsid w:val="29713584"/>
    <w:rsid w:val="29870F2F"/>
    <w:rsid w:val="298F0A9C"/>
    <w:rsid w:val="299760C7"/>
    <w:rsid w:val="2999350D"/>
    <w:rsid w:val="299E7E78"/>
    <w:rsid w:val="29AE0DEF"/>
    <w:rsid w:val="29B30AFA"/>
    <w:rsid w:val="29B66771"/>
    <w:rsid w:val="29B759BC"/>
    <w:rsid w:val="29BB777B"/>
    <w:rsid w:val="29D60A95"/>
    <w:rsid w:val="29D94FA1"/>
    <w:rsid w:val="29E0703F"/>
    <w:rsid w:val="29E31604"/>
    <w:rsid w:val="29E87CCF"/>
    <w:rsid w:val="29F87E04"/>
    <w:rsid w:val="2A0A04AA"/>
    <w:rsid w:val="2A1A7BC7"/>
    <w:rsid w:val="2A1F23A7"/>
    <w:rsid w:val="2A2036AC"/>
    <w:rsid w:val="2A220C75"/>
    <w:rsid w:val="2A226BAF"/>
    <w:rsid w:val="2A27047E"/>
    <w:rsid w:val="2A2D73EC"/>
    <w:rsid w:val="2A2E4CEB"/>
    <w:rsid w:val="2A346ACA"/>
    <w:rsid w:val="2A357DCE"/>
    <w:rsid w:val="2A3B565F"/>
    <w:rsid w:val="2A4031A5"/>
    <w:rsid w:val="2A4B2109"/>
    <w:rsid w:val="2A5C72C7"/>
    <w:rsid w:val="2A653259"/>
    <w:rsid w:val="2A6F194E"/>
    <w:rsid w:val="2A77779C"/>
    <w:rsid w:val="2A790D15"/>
    <w:rsid w:val="2A8F4841"/>
    <w:rsid w:val="2A916E63"/>
    <w:rsid w:val="2A97379F"/>
    <w:rsid w:val="2A9D7267"/>
    <w:rsid w:val="2AA047B5"/>
    <w:rsid w:val="2AA07A18"/>
    <w:rsid w:val="2AA34B7F"/>
    <w:rsid w:val="2AA369DD"/>
    <w:rsid w:val="2AAF4F9A"/>
    <w:rsid w:val="2AB22C9A"/>
    <w:rsid w:val="2AB84B24"/>
    <w:rsid w:val="2AD06022"/>
    <w:rsid w:val="2AD63975"/>
    <w:rsid w:val="2ADB4987"/>
    <w:rsid w:val="2ADD1B0D"/>
    <w:rsid w:val="2ADF2DC8"/>
    <w:rsid w:val="2AE64773"/>
    <w:rsid w:val="2AE952F3"/>
    <w:rsid w:val="2AEC47FC"/>
    <w:rsid w:val="2AF1331E"/>
    <w:rsid w:val="2AF81BE3"/>
    <w:rsid w:val="2AF926C9"/>
    <w:rsid w:val="2AFA02A2"/>
    <w:rsid w:val="2AFF23A5"/>
    <w:rsid w:val="2B282245"/>
    <w:rsid w:val="2B2F0188"/>
    <w:rsid w:val="2B361003"/>
    <w:rsid w:val="2B3762A6"/>
    <w:rsid w:val="2B3C6641"/>
    <w:rsid w:val="2B3F0D39"/>
    <w:rsid w:val="2B4B7916"/>
    <w:rsid w:val="2B4E2A99"/>
    <w:rsid w:val="2B5B0F6E"/>
    <w:rsid w:val="2B605B83"/>
    <w:rsid w:val="2B6530D1"/>
    <w:rsid w:val="2B792012"/>
    <w:rsid w:val="2B7F31FF"/>
    <w:rsid w:val="2B925FDF"/>
    <w:rsid w:val="2B9970F1"/>
    <w:rsid w:val="2B9B3029"/>
    <w:rsid w:val="2BB65D1D"/>
    <w:rsid w:val="2BC27506"/>
    <w:rsid w:val="2BDF6B05"/>
    <w:rsid w:val="2BE501C7"/>
    <w:rsid w:val="2BED2E55"/>
    <w:rsid w:val="2C0122C3"/>
    <w:rsid w:val="2C03186B"/>
    <w:rsid w:val="2C0F55F3"/>
    <w:rsid w:val="2C1738CF"/>
    <w:rsid w:val="2C18031A"/>
    <w:rsid w:val="2C1945D8"/>
    <w:rsid w:val="2C2217C9"/>
    <w:rsid w:val="2C24507B"/>
    <w:rsid w:val="2C2801FE"/>
    <w:rsid w:val="2C614AA9"/>
    <w:rsid w:val="2C6169CC"/>
    <w:rsid w:val="2C6714F0"/>
    <w:rsid w:val="2C6C7918"/>
    <w:rsid w:val="2C7502FD"/>
    <w:rsid w:val="2C777084"/>
    <w:rsid w:val="2C783906"/>
    <w:rsid w:val="2C7C1BFB"/>
    <w:rsid w:val="2C832E96"/>
    <w:rsid w:val="2C8E3E84"/>
    <w:rsid w:val="2C942C30"/>
    <w:rsid w:val="2C9D3A40"/>
    <w:rsid w:val="2C9F1142"/>
    <w:rsid w:val="2CA57E78"/>
    <w:rsid w:val="2CA8507A"/>
    <w:rsid w:val="2CA952D4"/>
    <w:rsid w:val="2CB4614D"/>
    <w:rsid w:val="2CB5787B"/>
    <w:rsid w:val="2CBF13A5"/>
    <w:rsid w:val="2CCA4381"/>
    <w:rsid w:val="2CD30F03"/>
    <w:rsid w:val="2CD719D9"/>
    <w:rsid w:val="2CD74B1F"/>
    <w:rsid w:val="2CE618B6"/>
    <w:rsid w:val="2CF009CE"/>
    <w:rsid w:val="2CF249BE"/>
    <w:rsid w:val="2CFC1554"/>
    <w:rsid w:val="2CFF3512"/>
    <w:rsid w:val="2D0B4074"/>
    <w:rsid w:val="2D0B7148"/>
    <w:rsid w:val="2D113E1B"/>
    <w:rsid w:val="2D17770B"/>
    <w:rsid w:val="2D1E469A"/>
    <w:rsid w:val="2D287789"/>
    <w:rsid w:val="2D354DCA"/>
    <w:rsid w:val="2D4360F1"/>
    <w:rsid w:val="2D4C4C78"/>
    <w:rsid w:val="2D5072B9"/>
    <w:rsid w:val="2D507BFC"/>
    <w:rsid w:val="2D595579"/>
    <w:rsid w:val="2D6E6943"/>
    <w:rsid w:val="2D7C22D8"/>
    <w:rsid w:val="2D7D1686"/>
    <w:rsid w:val="2D7E4AF7"/>
    <w:rsid w:val="2D8519AC"/>
    <w:rsid w:val="2D87777E"/>
    <w:rsid w:val="2D8A7365"/>
    <w:rsid w:val="2D8D3550"/>
    <w:rsid w:val="2D8E349F"/>
    <w:rsid w:val="2D9469E6"/>
    <w:rsid w:val="2D9D7A77"/>
    <w:rsid w:val="2D9F156C"/>
    <w:rsid w:val="2DAF78FF"/>
    <w:rsid w:val="2DB15B07"/>
    <w:rsid w:val="2DBF4E1C"/>
    <w:rsid w:val="2DC10320"/>
    <w:rsid w:val="2DD072B5"/>
    <w:rsid w:val="2DD2603B"/>
    <w:rsid w:val="2DD93F77"/>
    <w:rsid w:val="2DDC2E60"/>
    <w:rsid w:val="2DDE7A41"/>
    <w:rsid w:val="2DE23D77"/>
    <w:rsid w:val="2DEF20F0"/>
    <w:rsid w:val="2DF422E9"/>
    <w:rsid w:val="2DF67EAC"/>
    <w:rsid w:val="2DF930A9"/>
    <w:rsid w:val="2E005886"/>
    <w:rsid w:val="2E00793A"/>
    <w:rsid w:val="2E035A56"/>
    <w:rsid w:val="2E041306"/>
    <w:rsid w:val="2E0745C9"/>
    <w:rsid w:val="2E106E4C"/>
    <w:rsid w:val="2E1F28B7"/>
    <w:rsid w:val="2E2A44CC"/>
    <w:rsid w:val="2E422716"/>
    <w:rsid w:val="2E4317F2"/>
    <w:rsid w:val="2E452AF7"/>
    <w:rsid w:val="2E4A3C4E"/>
    <w:rsid w:val="2E4C211D"/>
    <w:rsid w:val="2E4D7F49"/>
    <w:rsid w:val="2E4E05E7"/>
    <w:rsid w:val="2E4E1129"/>
    <w:rsid w:val="2E5B5EA2"/>
    <w:rsid w:val="2E6446EB"/>
    <w:rsid w:val="2E6E5EBA"/>
    <w:rsid w:val="2E7F0E61"/>
    <w:rsid w:val="2E7F686F"/>
    <w:rsid w:val="2E814EDA"/>
    <w:rsid w:val="2E870765"/>
    <w:rsid w:val="2E8D0791"/>
    <w:rsid w:val="2E9A64A3"/>
    <w:rsid w:val="2E9B39A1"/>
    <w:rsid w:val="2EA51AE7"/>
    <w:rsid w:val="2EB61B31"/>
    <w:rsid w:val="2EBC045D"/>
    <w:rsid w:val="2ED1015D"/>
    <w:rsid w:val="2EDE19F1"/>
    <w:rsid w:val="2EF12C10"/>
    <w:rsid w:val="2EF46E83"/>
    <w:rsid w:val="2EF57EDD"/>
    <w:rsid w:val="2F047EE8"/>
    <w:rsid w:val="2F085C75"/>
    <w:rsid w:val="2F0A5D38"/>
    <w:rsid w:val="2F0C5A7B"/>
    <w:rsid w:val="2F0E473E"/>
    <w:rsid w:val="2F0F21C0"/>
    <w:rsid w:val="2F116436"/>
    <w:rsid w:val="2F1A1856"/>
    <w:rsid w:val="2F1C0554"/>
    <w:rsid w:val="2F2451F0"/>
    <w:rsid w:val="2F2B12A9"/>
    <w:rsid w:val="2F3440DE"/>
    <w:rsid w:val="2F3A4309"/>
    <w:rsid w:val="2F3D528D"/>
    <w:rsid w:val="2F4D5528"/>
    <w:rsid w:val="2F626907"/>
    <w:rsid w:val="2F633507"/>
    <w:rsid w:val="2F673ED3"/>
    <w:rsid w:val="2F8D6982"/>
    <w:rsid w:val="2F956224"/>
    <w:rsid w:val="2F970E99"/>
    <w:rsid w:val="2FA00F7A"/>
    <w:rsid w:val="2FA23A7C"/>
    <w:rsid w:val="2FA30525"/>
    <w:rsid w:val="2FA32B33"/>
    <w:rsid w:val="2FB449B9"/>
    <w:rsid w:val="2FC254E7"/>
    <w:rsid w:val="2FC73BC7"/>
    <w:rsid w:val="2FCC3878"/>
    <w:rsid w:val="2FD33F66"/>
    <w:rsid w:val="2FD408E0"/>
    <w:rsid w:val="2FD46948"/>
    <w:rsid w:val="2FDB4A4D"/>
    <w:rsid w:val="2FE311E4"/>
    <w:rsid w:val="2FF05140"/>
    <w:rsid w:val="2FF608DC"/>
    <w:rsid w:val="2FFA0EC4"/>
    <w:rsid w:val="2FFD3FAC"/>
    <w:rsid w:val="30032CF9"/>
    <w:rsid w:val="3004586C"/>
    <w:rsid w:val="30075FDB"/>
    <w:rsid w:val="30103067"/>
    <w:rsid w:val="301574EF"/>
    <w:rsid w:val="30160ACC"/>
    <w:rsid w:val="30203302"/>
    <w:rsid w:val="30232088"/>
    <w:rsid w:val="3045081F"/>
    <w:rsid w:val="305262F9"/>
    <w:rsid w:val="305A1538"/>
    <w:rsid w:val="305F666A"/>
    <w:rsid w:val="306825DD"/>
    <w:rsid w:val="306D3401"/>
    <w:rsid w:val="30762D20"/>
    <w:rsid w:val="30834BF9"/>
    <w:rsid w:val="308D5EB4"/>
    <w:rsid w:val="30944718"/>
    <w:rsid w:val="3094583F"/>
    <w:rsid w:val="30991CC7"/>
    <w:rsid w:val="30A75B25"/>
    <w:rsid w:val="30AE7865"/>
    <w:rsid w:val="30B95EAB"/>
    <w:rsid w:val="30BD0622"/>
    <w:rsid w:val="30C01078"/>
    <w:rsid w:val="30CF0FD9"/>
    <w:rsid w:val="30D23125"/>
    <w:rsid w:val="30E06F3B"/>
    <w:rsid w:val="30F34FAE"/>
    <w:rsid w:val="310160EC"/>
    <w:rsid w:val="31113F0F"/>
    <w:rsid w:val="312564F4"/>
    <w:rsid w:val="31325585"/>
    <w:rsid w:val="3133127A"/>
    <w:rsid w:val="31353CD7"/>
    <w:rsid w:val="313666CD"/>
    <w:rsid w:val="313E4128"/>
    <w:rsid w:val="313E620E"/>
    <w:rsid w:val="313E6CDE"/>
    <w:rsid w:val="31543819"/>
    <w:rsid w:val="315D0B0B"/>
    <w:rsid w:val="31603336"/>
    <w:rsid w:val="31727F68"/>
    <w:rsid w:val="317662E9"/>
    <w:rsid w:val="317B280F"/>
    <w:rsid w:val="31954796"/>
    <w:rsid w:val="31962DAE"/>
    <w:rsid w:val="31970AB8"/>
    <w:rsid w:val="319F0073"/>
    <w:rsid w:val="31A002FB"/>
    <w:rsid w:val="31A93189"/>
    <w:rsid w:val="31B56BB4"/>
    <w:rsid w:val="31B9498A"/>
    <w:rsid w:val="31CD6F8B"/>
    <w:rsid w:val="31D077C5"/>
    <w:rsid w:val="31D94C95"/>
    <w:rsid w:val="31E352CA"/>
    <w:rsid w:val="31E50329"/>
    <w:rsid w:val="31ED7FC2"/>
    <w:rsid w:val="32044DED"/>
    <w:rsid w:val="320C562E"/>
    <w:rsid w:val="32106030"/>
    <w:rsid w:val="32142838"/>
    <w:rsid w:val="3226789E"/>
    <w:rsid w:val="322E55E0"/>
    <w:rsid w:val="323A4C76"/>
    <w:rsid w:val="323E476F"/>
    <w:rsid w:val="32462A55"/>
    <w:rsid w:val="324B22D2"/>
    <w:rsid w:val="32575E9A"/>
    <w:rsid w:val="325C3AF5"/>
    <w:rsid w:val="326225B7"/>
    <w:rsid w:val="32634F46"/>
    <w:rsid w:val="32660FBD"/>
    <w:rsid w:val="32797FDE"/>
    <w:rsid w:val="327A0FE8"/>
    <w:rsid w:val="328911F2"/>
    <w:rsid w:val="329108DF"/>
    <w:rsid w:val="32931C47"/>
    <w:rsid w:val="329F684F"/>
    <w:rsid w:val="32A83910"/>
    <w:rsid w:val="32B26B6D"/>
    <w:rsid w:val="32BD1FFE"/>
    <w:rsid w:val="32C30926"/>
    <w:rsid w:val="32C92CF9"/>
    <w:rsid w:val="32CE05D8"/>
    <w:rsid w:val="32D16607"/>
    <w:rsid w:val="32D44E75"/>
    <w:rsid w:val="32F96ACA"/>
    <w:rsid w:val="330258B3"/>
    <w:rsid w:val="330428CD"/>
    <w:rsid w:val="33051DC0"/>
    <w:rsid w:val="33054642"/>
    <w:rsid w:val="33055644"/>
    <w:rsid w:val="33106E3B"/>
    <w:rsid w:val="33133414"/>
    <w:rsid w:val="332500F7"/>
    <w:rsid w:val="332B5883"/>
    <w:rsid w:val="332C2B52"/>
    <w:rsid w:val="333D647B"/>
    <w:rsid w:val="333E4968"/>
    <w:rsid w:val="33597207"/>
    <w:rsid w:val="337E28B4"/>
    <w:rsid w:val="338F27B5"/>
    <w:rsid w:val="33951969"/>
    <w:rsid w:val="339B5E01"/>
    <w:rsid w:val="33A02F90"/>
    <w:rsid w:val="33A31D7A"/>
    <w:rsid w:val="33AB1655"/>
    <w:rsid w:val="33B75467"/>
    <w:rsid w:val="33BD3297"/>
    <w:rsid w:val="33C42CBE"/>
    <w:rsid w:val="33C521FE"/>
    <w:rsid w:val="33D163EF"/>
    <w:rsid w:val="33D45DFD"/>
    <w:rsid w:val="33D52499"/>
    <w:rsid w:val="33D622B7"/>
    <w:rsid w:val="33DA6921"/>
    <w:rsid w:val="33DE5327"/>
    <w:rsid w:val="33E11727"/>
    <w:rsid w:val="33E605A3"/>
    <w:rsid w:val="33E706E6"/>
    <w:rsid w:val="33E846A6"/>
    <w:rsid w:val="33F14703"/>
    <w:rsid w:val="33F7797D"/>
    <w:rsid w:val="33FE4867"/>
    <w:rsid w:val="3406027F"/>
    <w:rsid w:val="3408616B"/>
    <w:rsid w:val="340C0F9D"/>
    <w:rsid w:val="3411487C"/>
    <w:rsid w:val="341C5F55"/>
    <w:rsid w:val="341E0B6A"/>
    <w:rsid w:val="34243449"/>
    <w:rsid w:val="342F05A9"/>
    <w:rsid w:val="34332832"/>
    <w:rsid w:val="343524B2"/>
    <w:rsid w:val="3442504B"/>
    <w:rsid w:val="34464ACC"/>
    <w:rsid w:val="344811B9"/>
    <w:rsid w:val="34497B40"/>
    <w:rsid w:val="344B4545"/>
    <w:rsid w:val="34504361"/>
    <w:rsid w:val="345B2367"/>
    <w:rsid w:val="345B5F75"/>
    <w:rsid w:val="345C6505"/>
    <w:rsid w:val="346638E0"/>
    <w:rsid w:val="34812D29"/>
    <w:rsid w:val="348B5095"/>
    <w:rsid w:val="349C31F7"/>
    <w:rsid w:val="349D0BDD"/>
    <w:rsid w:val="349E1E18"/>
    <w:rsid w:val="34A54544"/>
    <w:rsid w:val="34A5796A"/>
    <w:rsid w:val="34AA6190"/>
    <w:rsid w:val="34AE0539"/>
    <w:rsid w:val="34B16BF3"/>
    <w:rsid w:val="34BD4F1E"/>
    <w:rsid w:val="34BF7E98"/>
    <w:rsid w:val="34C65624"/>
    <w:rsid w:val="34CD5068"/>
    <w:rsid w:val="34CE2B5B"/>
    <w:rsid w:val="34E711CA"/>
    <w:rsid w:val="34E944F6"/>
    <w:rsid w:val="34E94AA0"/>
    <w:rsid w:val="34ED017A"/>
    <w:rsid w:val="34F67643"/>
    <w:rsid w:val="34FF53FE"/>
    <w:rsid w:val="35072EAD"/>
    <w:rsid w:val="350960B1"/>
    <w:rsid w:val="350D7F97"/>
    <w:rsid w:val="35150114"/>
    <w:rsid w:val="351C27B0"/>
    <w:rsid w:val="351E7054"/>
    <w:rsid w:val="35217336"/>
    <w:rsid w:val="35290A77"/>
    <w:rsid w:val="352A0B4B"/>
    <w:rsid w:val="35325E66"/>
    <w:rsid w:val="35356F10"/>
    <w:rsid w:val="35371B3F"/>
    <w:rsid w:val="353C1008"/>
    <w:rsid w:val="354840CB"/>
    <w:rsid w:val="354E0C27"/>
    <w:rsid w:val="35520D37"/>
    <w:rsid w:val="35524018"/>
    <w:rsid w:val="35577112"/>
    <w:rsid w:val="35592615"/>
    <w:rsid w:val="355C013C"/>
    <w:rsid w:val="35611C20"/>
    <w:rsid w:val="3565420B"/>
    <w:rsid w:val="35673B29"/>
    <w:rsid w:val="356A601B"/>
    <w:rsid w:val="356F0F35"/>
    <w:rsid w:val="3570454A"/>
    <w:rsid w:val="3572634E"/>
    <w:rsid w:val="3583595D"/>
    <w:rsid w:val="35841013"/>
    <w:rsid w:val="358B79C9"/>
    <w:rsid w:val="358C5CCB"/>
    <w:rsid w:val="359A00B9"/>
    <w:rsid w:val="35A23D0E"/>
    <w:rsid w:val="35AE7B20"/>
    <w:rsid w:val="35C23876"/>
    <w:rsid w:val="35C73445"/>
    <w:rsid w:val="35D514D4"/>
    <w:rsid w:val="35DB18E9"/>
    <w:rsid w:val="35E01551"/>
    <w:rsid w:val="35EE2B08"/>
    <w:rsid w:val="35F853BB"/>
    <w:rsid w:val="35FB1676"/>
    <w:rsid w:val="36033620"/>
    <w:rsid w:val="36133D69"/>
    <w:rsid w:val="361526DE"/>
    <w:rsid w:val="36225127"/>
    <w:rsid w:val="36237E20"/>
    <w:rsid w:val="36286678"/>
    <w:rsid w:val="363803C7"/>
    <w:rsid w:val="363A3122"/>
    <w:rsid w:val="364542F2"/>
    <w:rsid w:val="3646059A"/>
    <w:rsid w:val="365607BB"/>
    <w:rsid w:val="367620D2"/>
    <w:rsid w:val="3689139F"/>
    <w:rsid w:val="369608CE"/>
    <w:rsid w:val="369B0A76"/>
    <w:rsid w:val="369B2954"/>
    <w:rsid w:val="36AD1AC9"/>
    <w:rsid w:val="36B260C9"/>
    <w:rsid w:val="36C02E61"/>
    <w:rsid w:val="36C1037B"/>
    <w:rsid w:val="36C82372"/>
    <w:rsid w:val="36D067A6"/>
    <w:rsid w:val="36D1561B"/>
    <w:rsid w:val="36DF16B9"/>
    <w:rsid w:val="36E24B9E"/>
    <w:rsid w:val="36ED1BD9"/>
    <w:rsid w:val="36EF0F55"/>
    <w:rsid w:val="36FA0A93"/>
    <w:rsid w:val="37070D11"/>
    <w:rsid w:val="370C03C2"/>
    <w:rsid w:val="37156C65"/>
    <w:rsid w:val="37201F64"/>
    <w:rsid w:val="3732571E"/>
    <w:rsid w:val="373F53DD"/>
    <w:rsid w:val="375223CF"/>
    <w:rsid w:val="375842D9"/>
    <w:rsid w:val="375948AC"/>
    <w:rsid w:val="375B6281"/>
    <w:rsid w:val="375D3A9B"/>
    <w:rsid w:val="376016E5"/>
    <w:rsid w:val="37684573"/>
    <w:rsid w:val="376B28D6"/>
    <w:rsid w:val="376C0D7B"/>
    <w:rsid w:val="376C5D00"/>
    <w:rsid w:val="376D09FB"/>
    <w:rsid w:val="376E1D00"/>
    <w:rsid w:val="376E276D"/>
    <w:rsid w:val="376F3EFE"/>
    <w:rsid w:val="3779277F"/>
    <w:rsid w:val="377E4518"/>
    <w:rsid w:val="37825E7B"/>
    <w:rsid w:val="378579E8"/>
    <w:rsid w:val="37872023"/>
    <w:rsid w:val="37911AD0"/>
    <w:rsid w:val="37926A3C"/>
    <w:rsid w:val="379D4DCD"/>
    <w:rsid w:val="37A04E93"/>
    <w:rsid w:val="37AA4F18"/>
    <w:rsid w:val="37B74D55"/>
    <w:rsid w:val="37C920C3"/>
    <w:rsid w:val="37CA21FC"/>
    <w:rsid w:val="37CA6221"/>
    <w:rsid w:val="37CE234B"/>
    <w:rsid w:val="37DF54A6"/>
    <w:rsid w:val="37E00D3A"/>
    <w:rsid w:val="37EA0A17"/>
    <w:rsid w:val="37F510CB"/>
    <w:rsid w:val="380A7603"/>
    <w:rsid w:val="380B0BB2"/>
    <w:rsid w:val="380D32F1"/>
    <w:rsid w:val="380D5D0D"/>
    <w:rsid w:val="380E4447"/>
    <w:rsid w:val="3825549B"/>
    <w:rsid w:val="382F2C1E"/>
    <w:rsid w:val="383B271A"/>
    <w:rsid w:val="38474241"/>
    <w:rsid w:val="384D78BB"/>
    <w:rsid w:val="385B37D6"/>
    <w:rsid w:val="38716CD9"/>
    <w:rsid w:val="387A56B5"/>
    <w:rsid w:val="38801C6C"/>
    <w:rsid w:val="388075BE"/>
    <w:rsid w:val="38851608"/>
    <w:rsid w:val="38A442FB"/>
    <w:rsid w:val="38A45712"/>
    <w:rsid w:val="38A47DD9"/>
    <w:rsid w:val="38A659F1"/>
    <w:rsid w:val="38A71165"/>
    <w:rsid w:val="38AB1AE5"/>
    <w:rsid w:val="38B04451"/>
    <w:rsid w:val="38C9778C"/>
    <w:rsid w:val="38CC35B4"/>
    <w:rsid w:val="38D10166"/>
    <w:rsid w:val="38FB278B"/>
    <w:rsid w:val="38FB5C8D"/>
    <w:rsid w:val="38FD240B"/>
    <w:rsid w:val="39005416"/>
    <w:rsid w:val="390D04A7"/>
    <w:rsid w:val="39115DDF"/>
    <w:rsid w:val="391D402E"/>
    <w:rsid w:val="39207FD2"/>
    <w:rsid w:val="39235FC1"/>
    <w:rsid w:val="392A38E3"/>
    <w:rsid w:val="3933207C"/>
    <w:rsid w:val="39395514"/>
    <w:rsid w:val="394B37F2"/>
    <w:rsid w:val="39532C2F"/>
    <w:rsid w:val="39985F30"/>
    <w:rsid w:val="39A52F17"/>
    <w:rsid w:val="39B16A37"/>
    <w:rsid w:val="39B244B8"/>
    <w:rsid w:val="39D3500A"/>
    <w:rsid w:val="39D96419"/>
    <w:rsid w:val="39E55169"/>
    <w:rsid w:val="39E84553"/>
    <w:rsid w:val="39E861B5"/>
    <w:rsid w:val="39EA4612"/>
    <w:rsid w:val="39F17820"/>
    <w:rsid w:val="39F4018B"/>
    <w:rsid w:val="39F72E22"/>
    <w:rsid w:val="3A094E52"/>
    <w:rsid w:val="3A094EC7"/>
    <w:rsid w:val="3A174971"/>
    <w:rsid w:val="3A233308"/>
    <w:rsid w:val="3A273045"/>
    <w:rsid w:val="3A2A1737"/>
    <w:rsid w:val="3A3E4729"/>
    <w:rsid w:val="3A476F2A"/>
    <w:rsid w:val="3A4C0E33"/>
    <w:rsid w:val="3A4C35D0"/>
    <w:rsid w:val="3A654202"/>
    <w:rsid w:val="3A675D63"/>
    <w:rsid w:val="3A684EE0"/>
    <w:rsid w:val="3A6A03E3"/>
    <w:rsid w:val="3A6A6623"/>
    <w:rsid w:val="3A727012"/>
    <w:rsid w:val="3A96252C"/>
    <w:rsid w:val="3A987DF1"/>
    <w:rsid w:val="3A9F7948"/>
    <w:rsid w:val="3AA02CE4"/>
    <w:rsid w:val="3AA628ED"/>
    <w:rsid w:val="3AA90847"/>
    <w:rsid w:val="3AAC6356"/>
    <w:rsid w:val="3AB23C38"/>
    <w:rsid w:val="3ABA4B72"/>
    <w:rsid w:val="3AC708A8"/>
    <w:rsid w:val="3AC76FD5"/>
    <w:rsid w:val="3ACE1617"/>
    <w:rsid w:val="3AD31906"/>
    <w:rsid w:val="3AD76819"/>
    <w:rsid w:val="3AD969F8"/>
    <w:rsid w:val="3AE45251"/>
    <w:rsid w:val="3AE635B0"/>
    <w:rsid w:val="3AEF4E90"/>
    <w:rsid w:val="3AF40348"/>
    <w:rsid w:val="3AFD1BC4"/>
    <w:rsid w:val="3B09606F"/>
    <w:rsid w:val="3B0A24EB"/>
    <w:rsid w:val="3B0D47D3"/>
    <w:rsid w:val="3B1D10C6"/>
    <w:rsid w:val="3B3368FE"/>
    <w:rsid w:val="3B3B2CBA"/>
    <w:rsid w:val="3B4C622A"/>
    <w:rsid w:val="3B5E1F75"/>
    <w:rsid w:val="3B6161E6"/>
    <w:rsid w:val="3B617677"/>
    <w:rsid w:val="3B6A7A40"/>
    <w:rsid w:val="3B720C16"/>
    <w:rsid w:val="3B7F36AC"/>
    <w:rsid w:val="3B822235"/>
    <w:rsid w:val="3B830155"/>
    <w:rsid w:val="3B861D2E"/>
    <w:rsid w:val="3B8E0546"/>
    <w:rsid w:val="3BA77DEB"/>
    <w:rsid w:val="3BBA100A"/>
    <w:rsid w:val="3BC16EB8"/>
    <w:rsid w:val="3BC25680"/>
    <w:rsid w:val="3BCA54DA"/>
    <w:rsid w:val="3BD34132"/>
    <w:rsid w:val="3BD653F5"/>
    <w:rsid w:val="3BD77A63"/>
    <w:rsid w:val="3BDB3703"/>
    <w:rsid w:val="3BE16ECF"/>
    <w:rsid w:val="3BE4213F"/>
    <w:rsid w:val="3BFF6F27"/>
    <w:rsid w:val="3C095928"/>
    <w:rsid w:val="3C211965"/>
    <w:rsid w:val="3C286614"/>
    <w:rsid w:val="3C3209A4"/>
    <w:rsid w:val="3C321F4D"/>
    <w:rsid w:val="3C365282"/>
    <w:rsid w:val="3C402634"/>
    <w:rsid w:val="3C493B58"/>
    <w:rsid w:val="3C4B0ED5"/>
    <w:rsid w:val="3C551FF9"/>
    <w:rsid w:val="3C5637BE"/>
    <w:rsid w:val="3C5F1DD5"/>
    <w:rsid w:val="3C716882"/>
    <w:rsid w:val="3C88295C"/>
    <w:rsid w:val="3C8A3C61"/>
    <w:rsid w:val="3C8F5B6A"/>
    <w:rsid w:val="3CA91418"/>
    <w:rsid w:val="3CAA3645"/>
    <w:rsid w:val="3CB064E9"/>
    <w:rsid w:val="3CB37024"/>
    <w:rsid w:val="3CBC1B56"/>
    <w:rsid w:val="3CBD75BF"/>
    <w:rsid w:val="3CC33BCC"/>
    <w:rsid w:val="3CCD3451"/>
    <w:rsid w:val="3CD15DA5"/>
    <w:rsid w:val="3CD641A1"/>
    <w:rsid w:val="3CD71CB8"/>
    <w:rsid w:val="3CD97DC0"/>
    <w:rsid w:val="3CE112D9"/>
    <w:rsid w:val="3CE2490A"/>
    <w:rsid w:val="3CE43661"/>
    <w:rsid w:val="3CEA648A"/>
    <w:rsid w:val="3CEB530C"/>
    <w:rsid w:val="3CF03605"/>
    <w:rsid w:val="3CF036C8"/>
    <w:rsid w:val="3CFB2C9B"/>
    <w:rsid w:val="3CFB7418"/>
    <w:rsid w:val="3D0772FE"/>
    <w:rsid w:val="3D0808A8"/>
    <w:rsid w:val="3D0E3159"/>
    <w:rsid w:val="3D146985"/>
    <w:rsid w:val="3D1502D9"/>
    <w:rsid w:val="3D353912"/>
    <w:rsid w:val="3D46422A"/>
    <w:rsid w:val="3D555673"/>
    <w:rsid w:val="3D5657CC"/>
    <w:rsid w:val="3D5D2E26"/>
    <w:rsid w:val="3D5E6D3C"/>
    <w:rsid w:val="3D6200C1"/>
    <w:rsid w:val="3D666AC7"/>
    <w:rsid w:val="3D6C09D0"/>
    <w:rsid w:val="3D71233A"/>
    <w:rsid w:val="3D795AE8"/>
    <w:rsid w:val="3D856675"/>
    <w:rsid w:val="3D876DDA"/>
    <w:rsid w:val="3D895D82"/>
    <w:rsid w:val="3D8A08BF"/>
    <w:rsid w:val="3D8E5ECA"/>
    <w:rsid w:val="3D8F3247"/>
    <w:rsid w:val="3D902DB0"/>
    <w:rsid w:val="3D9C2824"/>
    <w:rsid w:val="3DA24B18"/>
    <w:rsid w:val="3DA43C69"/>
    <w:rsid w:val="3DA93D8D"/>
    <w:rsid w:val="3DAA3D38"/>
    <w:rsid w:val="3DAE0540"/>
    <w:rsid w:val="3DAE642A"/>
    <w:rsid w:val="3DB21166"/>
    <w:rsid w:val="3DB52FFB"/>
    <w:rsid w:val="3DB932B8"/>
    <w:rsid w:val="3DBA2148"/>
    <w:rsid w:val="3DBA37DD"/>
    <w:rsid w:val="3DCD6A49"/>
    <w:rsid w:val="3DDF3C84"/>
    <w:rsid w:val="3DE1484B"/>
    <w:rsid w:val="3DF204F5"/>
    <w:rsid w:val="3DF55B8D"/>
    <w:rsid w:val="3DF740D2"/>
    <w:rsid w:val="3DFB283E"/>
    <w:rsid w:val="3DFC1B15"/>
    <w:rsid w:val="3E091B54"/>
    <w:rsid w:val="3E117FD9"/>
    <w:rsid w:val="3E1B0B74"/>
    <w:rsid w:val="3E203026"/>
    <w:rsid w:val="3E2942BE"/>
    <w:rsid w:val="3E29452D"/>
    <w:rsid w:val="3E2C300D"/>
    <w:rsid w:val="3E2E356B"/>
    <w:rsid w:val="3E300439"/>
    <w:rsid w:val="3E300685"/>
    <w:rsid w:val="3E320B89"/>
    <w:rsid w:val="3E3906BC"/>
    <w:rsid w:val="3E4B38C2"/>
    <w:rsid w:val="3E5111EB"/>
    <w:rsid w:val="3E5648B2"/>
    <w:rsid w:val="3E593782"/>
    <w:rsid w:val="3E684241"/>
    <w:rsid w:val="3E75521D"/>
    <w:rsid w:val="3E7B7B93"/>
    <w:rsid w:val="3E7F7BA2"/>
    <w:rsid w:val="3E814901"/>
    <w:rsid w:val="3E83245B"/>
    <w:rsid w:val="3E8412E9"/>
    <w:rsid w:val="3E8F10CC"/>
    <w:rsid w:val="3E9328AF"/>
    <w:rsid w:val="3E9571B9"/>
    <w:rsid w:val="3E964C3B"/>
    <w:rsid w:val="3E9D7E49"/>
    <w:rsid w:val="3E9F1CBA"/>
    <w:rsid w:val="3EAB715E"/>
    <w:rsid w:val="3EB1094A"/>
    <w:rsid w:val="3EB6490C"/>
    <w:rsid w:val="3EBC27E6"/>
    <w:rsid w:val="3EC57D08"/>
    <w:rsid w:val="3EDA559F"/>
    <w:rsid w:val="3EDC10D0"/>
    <w:rsid w:val="3EE10368"/>
    <w:rsid w:val="3EE62176"/>
    <w:rsid w:val="3EE760FD"/>
    <w:rsid w:val="3EEB5E34"/>
    <w:rsid w:val="3EF13BC7"/>
    <w:rsid w:val="3EF53D00"/>
    <w:rsid w:val="3EFD36E5"/>
    <w:rsid w:val="3EFE4E31"/>
    <w:rsid w:val="3F066B6D"/>
    <w:rsid w:val="3F082698"/>
    <w:rsid w:val="3F0B047D"/>
    <w:rsid w:val="3F0C4369"/>
    <w:rsid w:val="3F204B9F"/>
    <w:rsid w:val="3F226537"/>
    <w:rsid w:val="3F235B23"/>
    <w:rsid w:val="3F2F53AA"/>
    <w:rsid w:val="3F3412DE"/>
    <w:rsid w:val="3F382246"/>
    <w:rsid w:val="3F5A3A7F"/>
    <w:rsid w:val="3F5D2E4D"/>
    <w:rsid w:val="3F5E7CFF"/>
    <w:rsid w:val="3F5F1F5C"/>
    <w:rsid w:val="3F621396"/>
    <w:rsid w:val="3F661A90"/>
    <w:rsid w:val="3F6A5EE0"/>
    <w:rsid w:val="3F6A6298"/>
    <w:rsid w:val="3F8A14CB"/>
    <w:rsid w:val="3F9776C7"/>
    <w:rsid w:val="3F981365"/>
    <w:rsid w:val="3F9C6800"/>
    <w:rsid w:val="3F9E0865"/>
    <w:rsid w:val="3FA5009E"/>
    <w:rsid w:val="3FA57F1F"/>
    <w:rsid w:val="3FA770C3"/>
    <w:rsid w:val="3FA91ABC"/>
    <w:rsid w:val="3FB86017"/>
    <w:rsid w:val="3FBD02A0"/>
    <w:rsid w:val="3FBF796B"/>
    <w:rsid w:val="3FCC2AB9"/>
    <w:rsid w:val="3FD50D82"/>
    <w:rsid w:val="3FDB1475"/>
    <w:rsid w:val="3FDE5AD9"/>
    <w:rsid w:val="3FE56AF2"/>
    <w:rsid w:val="3FE710E5"/>
    <w:rsid w:val="3FF15942"/>
    <w:rsid w:val="3FFD0B4F"/>
    <w:rsid w:val="400739DE"/>
    <w:rsid w:val="400C5AA1"/>
    <w:rsid w:val="401818B4"/>
    <w:rsid w:val="401C7BD5"/>
    <w:rsid w:val="402417C8"/>
    <w:rsid w:val="40372073"/>
    <w:rsid w:val="403E6346"/>
    <w:rsid w:val="4044560B"/>
    <w:rsid w:val="40475A52"/>
    <w:rsid w:val="404F52A8"/>
    <w:rsid w:val="405A3622"/>
    <w:rsid w:val="407612BC"/>
    <w:rsid w:val="408753EB"/>
    <w:rsid w:val="40B019A5"/>
    <w:rsid w:val="40B6211F"/>
    <w:rsid w:val="40BE58C5"/>
    <w:rsid w:val="40BE7685"/>
    <w:rsid w:val="40C2573C"/>
    <w:rsid w:val="40CA7DEF"/>
    <w:rsid w:val="40D34024"/>
    <w:rsid w:val="40D43BA0"/>
    <w:rsid w:val="40DC106D"/>
    <w:rsid w:val="40E11862"/>
    <w:rsid w:val="40E241CE"/>
    <w:rsid w:val="40EA78D7"/>
    <w:rsid w:val="40F24054"/>
    <w:rsid w:val="40F90C23"/>
    <w:rsid w:val="412912D7"/>
    <w:rsid w:val="413262C6"/>
    <w:rsid w:val="41366B89"/>
    <w:rsid w:val="41424C8E"/>
    <w:rsid w:val="415A3828"/>
    <w:rsid w:val="41643D6B"/>
    <w:rsid w:val="41771599"/>
    <w:rsid w:val="41973029"/>
    <w:rsid w:val="41A04E11"/>
    <w:rsid w:val="41B119D5"/>
    <w:rsid w:val="41B85F14"/>
    <w:rsid w:val="41BF7182"/>
    <w:rsid w:val="41C250B1"/>
    <w:rsid w:val="41C44DF2"/>
    <w:rsid w:val="41CC3DB5"/>
    <w:rsid w:val="41D33655"/>
    <w:rsid w:val="41D70F57"/>
    <w:rsid w:val="41DB0F0D"/>
    <w:rsid w:val="41F01FFD"/>
    <w:rsid w:val="41FF7556"/>
    <w:rsid w:val="420558C2"/>
    <w:rsid w:val="42057B28"/>
    <w:rsid w:val="421052B2"/>
    <w:rsid w:val="421538F8"/>
    <w:rsid w:val="42190CC2"/>
    <w:rsid w:val="421E02C7"/>
    <w:rsid w:val="42256110"/>
    <w:rsid w:val="422C131F"/>
    <w:rsid w:val="422F36E3"/>
    <w:rsid w:val="42382BB3"/>
    <w:rsid w:val="42391B89"/>
    <w:rsid w:val="42407C97"/>
    <w:rsid w:val="42433C14"/>
    <w:rsid w:val="42491125"/>
    <w:rsid w:val="425F740A"/>
    <w:rsid w:val="426E0618"/>
    <w:rsid w:val="427A44C2"/>
    <w:rsid w:val="427B109E"/>
    <w:rsid w:val="428377AF"/>
    <w:rsid w:val="42880654"/>
    <w:rsid w:val="428D14EF"/>
    <w:rsid w:val="428D483B"/>
    <w:rsid w:val="428F724E"/>
    <w:rsid w:val="4296187E"/>
    <w:rsid w:val="429E0EC5"/>
    <w:rsid w:val="42A16D5F"/>
    <w:rsid w:val="42A65AF0"/>
    <w:rsid w:val="42AD56C6"/>
    <w:rsid w:val="42B14A56"/>
    <w:rsid w:val="42C22B17"/>
    <w:rsid w:val="42DF5839"/>
    <w:rsid w:val="42E874D3"/>
    <w:rsid w:val="42F300EE"/>
    <w:rsid w:val="42FA181F"/>
    <w:rsid w:val="42FF71DC"/>
    <w:rsid w:val="42FF7548"/>
    <w:rsid w:val="431B0637"/>
    <w:rsid w:val="431B5892"/>
    <w:rsid w:val="431D225F"/>
    <w:rsid w:val="431F0701"/>
    <w:rsid w:val="43220206"/>
    <w:rsid w:val="432B1FC3"/>
    <w:rsid w:val="432D2E94"/>
    <w:rsid w:val="43367252"/>
    <w:rsid w:val="4339625B"/>
    <w:rsid w:val="433B14DC"/>
    <w:rsid w:val="43423544"/>
    <w:rsid w:val="43453FEA"/>
    <w:rsid w:val="434D155D"/>
    <w:rsid w:val="43553B58"/>
    <w:rsid w:val="43561D06"/>
    <w:rsid w:val="435E53D9"/>
    <w:rsid w:val="436454E1"/>
    <w:rsid w:val="43707CF2"/>
    <w:rsid w:val="437A0D2C"/>
    <w:rsid w:val="437D52A7"/>
    <w:rsid w:val="438607EE"/>
    <w:rsid w:val="438815DB"/>
    <w:rsid w:val="43911F91"/>
    <w:rsid w:val="4394491A"/>
    <w:rsid w:val="43984FD6"/>
    <w:rsid w:val="43997A97"/>
    <w:rsid w:val="439C4B3A"/>
    <w:rsid w:val="43A2197F"/>
    <w:rsid w:val="43A60B8B"/>
    <w:rsid w:val="43AE0196"/>
    <w:rsid w:val="43B20F35"/>
    <w:rsid w:val="43BA39F7"/>
    <w:rsid w:val="43BD5DE5"/>
    <w:rsid w:val="43C0796C"/>
    <w:rsid w:val="43C42299"/>
    <w:rsid w:val="43CF3F4E"/>
    <w:rsid w:val="43D65E39"/>
    <w:rsid w:val="43D6606E"/>
    <w:rsid w:val="43D705EA"/>
    <w:rsid w:val="43E176EB"/>
    <w:rsid w:val="43E715F4"/>
    <w:rsid w:val="43FE3B45"/>
    <w:rsid w:val="440E72B6"/>
    <w:rsid w:val="441111D7"/>
    <w:rsid w:val="441255BD"/>
    <w:rsid w:val="441303B5"/>
    <w:rsid w:val="44185647"/>
    <w:rsid w:val="441B2D48"/>
    <w:rsid w:val="441B7C86"/>
    <w:rsid w:val="441D0D39"/>
    <w:rsid w:val="4426495C"/>
    <w:rsid w:val="4449473C"/>
    <w:rsid w:val="444C64B0"/>
    <w:rsid w:val="444D54BA"/>
    <w:rsid w:val="445D3406"/>
    <w:rsid w:val="445E0FDC"/>
    <w:rsid w:val="44705CD5"/>
    <w:rsid w:val="44742FDB"/>
    <w:rsid w:val="44775660"/>
    <w:rsid w:val="447C0BC0"/>
    <w:rsid w:val="44861641"/>
    <w:rsid w:val="4496054C"/>
    <w:rsid w:val="449D218D"/>
    <w:rsid w:val="449D508C"/>
    <w:rsid w:val="44A240DC"/>
    <w:rsid w:val="44AC00B9"/>
    <w:rsid w:val="44B15AF7"/>
    <w:rsid w:val="44B36E39"/>
    <w:rsid w:val="44BF70D9"/>
    <w:rsid w:val="44DF3D8B"/>
    <w:rsid w:val="44EA5165"/>
    <w:rsid w:val="44EB088C"/>
    <w:rsid w:val="44EC7013"/>
    <w:rsid w:val="44F02519"/>
    <w:rsid w:val="44F85B4A"/>
    <w:rsid w:val="44FB3AE3"/>
    <w:rsid w:val="44FF3C64"/>
    <w:rsid w:val="45037B20"/>
    <w:rsid w:val="45061393"/>
    <w:rsid w:val="450A44F7"/>
    <w:rsid w:val="45167B36"/>
    <w:rsid w:val="45353B4F"/>
    <w:rsid w:val="453B7947"/>
    <w:rsid w:val="453C63BD"/>
    <w:rsid w:val="45427AA4"/>
    <w:rsid w:val="45515DC5"/>
    <w:rsid w:val="455454A2"/>
    <w:rsid w:val="45564CA5"/>
    <w:rsid w:val="455B6233"/>
    <w:rsid w:val="456A6A48"/>
    <w:rsid w:val="456C211B"/>
    <w:rsid w:val="45751837"/>
    <w:rsid w:val="45780A86"/>
    <w:rsid w:val="457C3D14"/>
    <w:rsid w:val="45865E2C"/>
    <w:rsid w:val="45911A43"/>
    <w:rsid w:val="45A16423"/>
    <w:rsid w:val="45A24E61"/>
    <w:rsid w:val="45A2580C"/>
    <w:rsid w:val="45AD2F61"/>
    <w:rsid w:val="45AE0358"/>
    <w:rsid w:val="45B457B5"/>
    <w:rsid w:val="45B70D57"/>
    <w:rsid w:val="45BD36E4"/>
    <w:rsid w:val="45C717E3"/>
    <w:rsid w:val="45DE2657"/>
    <w:rsid w:val="45EB2FC3"/>
    <w:rsid w:val="45F10EC5"/>
    <w:rsid w:val="45F16E50"/>
    <w:rsid w:val="460F4303"/>
    <w:rsid w:val="461B7E6D"/>
    <w:rsid w:val="462D20CB"/>
    <w:rsid w:val="462E7E70"/>
    <w:rsid w:val="463144E8"/>
    <w:rsid w:val="46375641"/>
    <w:rsid w:val="464442C4"/>
    <w:rsid w:val="464B6860"/>
    <w:rsid w:val="464D55E6"/>
    <w:rsid w:val="464E687C"/>
    <w:rsid w:val="46564D57"/>
    <w:rsid w:val="465950E5"/>
    <w:rsid w:val="465E7A7F"/>
    <w:rsid w:val="46621D09"/>
    <w:rsid w:val="466317E7"/>
    <w:rsid w:val="4663778A"/>
    <w:rsid w:val="466E3CCD"/>
    <w:rsid w:val="4676381B"/>
    <w:rsid w:val="467744FD"/>
    <w:rsid w:val="468422FB"/>
    <w:rsid w:val="469F5468"/>
    <w:rsid w:val="46A61C18"/>
    <w:rsid w:val="46A746F1"/>
    <w:rsid w:val="46A9603F"/>
    <w:rsid w:val="46AB2D98"/>
    <w:rsid w:val="46AF30F0"/>
    <w:rsid w:val="46B63991"/>
    <w:rsid w:val="46C661AA"/>
    <w:rsid w:val="46D046FE"/>
    <w:rsid w:val="46D503F7"/>
    <w:rsid w:val="46E12276"/>
    <w:rsid w:val="46F03580"/>
    <w:rsid w:val="46F337F6"/>
    <w:rsid w:val="46F51A7F"/>
    <w:rsid w:val="47030510"/>
    <w:rsid w:val="4706377B"/>
    <w:rsid w:val="47140188"/>
    <w:rsid w:val="47143D2B"/>
    <w:rsid w:val="4714637D"/>
    <w:rsid w:val="471A2100"/>
    <w:rsid w:val="471A25BE"/>
    <w:rsid w:val="471F3AAF"/>
    <w:rsid w:val="471F4E9D"/>
    <w:rsid w:val="472055BF"/>
    <w:rsid w:val="47280D0D"/>
    <w:rsid w:val="4745087C"/>
    <w:rsid w:val="47456240"/>
    <w:rsid w:val="47541F31"/>
    <w:rsid w:val="47546D12"/>
    <w:rsid w:val="475F0C6A"/>
    <w:rsid w:val="476B7898"/>
    <w:rsid w:val="47700B34"/>
    <w:rsid w:val="47736CA5"/>
    <w:rsid w:val="477A6B40"/>
    <w:rsid w:val="47862D65"/>
    <w:rsid w:val="47A07192"/>
    <w:rsid w:val="47B32E9C"/>
    <w:rsid w:val="47CA145E"/>
    <w:rsid w:val="47D408E5"/>
    <w:rsid w:val="47E2384A"/>
    <w:rsid w:val="47E32FBE"/>
    <w:rsid w:val="47F230D2"/>
    <w:rsid w:val="47FE72F3"/>
    <w:rsid w:val="48020130"/>
    <w:rsid w:val="48071839"/>
    <w:rsid w:val="480B19F6"/>
    <w:rsid w:val="481B604A"/>
    <w:rsid w:val="48212AE9"/>
    <w:rsid w:val="482728EE"/>
    <w:rsid w:val="484D3110"/>
    <w:rsid w:val="485C2B97"/>
    <w:rsid w:val="486C4CE7"/>
    <w:rsid w:val="48782345"/>
    <w:rsid w:val="488E5795"/>
    <w:rsid w:val="489713C3"/>
    <w:rsid w:val="48A06010"/>
    <w:rsid w:val="48A262B1"/>
    <w:rsid w:val="48A61EC2"/>
    <w:rsid w:val="48BA3284"/>
    <w:rsid w:val="48C76BF4"/>
    <w:rsid w:val="48CB1CC0"/>
    <w:rsid w:val="48CE1945"/>
    <w:rsid w:val="48E155A0"/>
    <w:rsid w:val="48F07DB8"/>
    <w:rsid w:val="48FD3D61"/>
    <w:rsid w:val="48FF7F12"/>
    <w:rsid w:val="4901192F"/>
    <w:rsid w:val="49013C23"/>
    <w:rsid w:val="490A52ED"/>
    <w:rsid w:val="49163580"/>
    <w:rsid w:val="49163EF7"/>
    <w:rsid w:val="491E6E1E"/>
    <w:rsid w:val="491F7F64"/>
    <w:rsid w:val="49256F8E"/>
    <w:rsid w:val="492A1BD4"/>
    <w:rsid w:val="492B6918"/>
    <w:rsid w:val="494552C4"/>
    <w:rsid w:val="494A2558"/>
    <w:rsid w:val="49582843"/>
    <w:rsid w:val="496C5184"/>
    <w:rsid w:val="49733467"/>
    <w:rsid w:val="497A1F1B"/>
    <w:rsid w:val="499340F1"/>
    <w:rsid w:val="499872CD"/>
    <w:rsid w:val="49997039"/>
    <w:rsid w:val="49A418F2"/>
    <w:rsid w:val="49B73A15"/>
    <w:rsid w:val="49B947C8"/>
    <w:rsid w:val="49C8100A"/>
    <w:rsid w:val="49DF1C3F"/>
    <w:rsid w:val="49E70C5B"/>
    <w:rsid w:val="49EC0159"/>
    <w:rsid w:val="49F81C14"/>
    <w:rsid w:val="49FF2037"/>
    <w:rsid w:val="4A041E7F"/>
    <w:rsid w:val="4A0A7F62"/>
    <w:rsid w:val="4A143C42"/>
    <w:rsid w:val="4A1D00AC"/>
    <w:rsid w:val="4A270A04"/>
    <w:rsid w:val="4A3E54DC"/>
    <w:rsid w:val="4A414188"/>
    <w:rsid w:val="4A47591B"/>
    <w:rsid w:val="4A4C4C82"/>
    <w:rsid w:val="4A6F608D"/>
    <w:rsid w:val="4A712069"/>
    <w:rsid w:val="4A727A89"/>
    <w:rsid w:val="4A7346BA"/>
    <w:rsid w:val="4A8232F8"/>
    <w:rsid w:val="4A885CE1"/>
    <w:rsid w:val="4A8D6109"/>
    <w:rsid w:val="4A921070"/>
    <w:rsid w:val="4A9452E5"/>
    <w:rsid w:val="4A9563B7"/>
    <w:rsid w:val="4A9F2D3A"/>
    <w:rsid w:val="4A9F49CA"/>
    <w:rsid w:val="4AA8466E"/>
    <w:rsid w:val="4ABA22E0"/>
    <w:rsid w:val="4ABE4F66"/>
    <w:rsid w:val="4ABF0894"/>
    <w:rsid w:val="4ACB6941"/>
    <w:rsid w:val="4ACE11C7"/>
    <w:rsid w:val="4ADB4E28"/>
    <w:rsid w:val="4AE922E8"/>
    <w:rsid w:val="4AF16114"/>
    <w:rsid w:val="4AF26882"/>
    <w:rsid w:val="4AF51588"/>
    <w:rsid w:val="4AF75899"/>
    <w:rsid w:val="4AFA71F1"/>
    <w:rsid w:val="4B170E1E"/>
    <w:rsid w:val="4B1A46C6"/>
    <w:rsid w:val="4B1F1A9E"/>
    <w:rsid w:val="4B2517BD"/>
    <w:rsid w:val="4B2C35A3"/>
    <w:rsid w:val="4B333D7A"/>
    <w:rsid w:val="4B3422A0"/>
    <w:rsid w:val="4B380A88"/>
    <w:rsid w:val="4B3D3D17"/>
    <w:rsid w:val="4B4D3A8C"/>
    <w:rsid w:val="4B5523AC"/>
    <w:rsid w:val="4B745559"/>
    <w:rsid w:val="4B835B73"/>
    <w:rsid w:val="4B847D71"/>
    <w:rsid w:val="4B891C7B"/>
    <w:rsid w:val="4B8A76FC"/>
    <w:rsid w:val="4B946474"/>
    <w:rsid w:val="4BAD664B"/>
    <w:rsid w:val="4BAF3A38"/>
    <w:rsid w:val="4BB00A6D"/>
    <w:rsid w:val="4BB22029"/>
    <w:rsid w:val="4BB31E0A"/>
    <w:rsid w:val="4BB3503D"/>
    <w:rsid w:val="4BB8525F"/>
    <w:rsid w:val="4BC4137A"/>
    <w:rsid w:val="4BC74E08"/>
    <w:rsid w:val="4BCA04E6"/>
    <w:rsid w:val="4BD07997"/>
    <w:rsid w:val="4BD340CB"/>
    <w:rsid w:val="4BD92CFF"/>
    <w:rsid w:val="4BDF3E16"/>
    <w:rsid w:val="4BE6762A"/>
    <w:rsid w:val="4BF67B62"/>
    <w:rsid w:val="4BFC6546"/>
    <w:rsid w:val="4C0F6414"/>
    <w:rsid w:val="4C1003D8"/>
    <w:rsid w:val="4C1E5E77"/>
    <w:rsid w:val="4C2C57BF"/>
    <w:rsid w:val="4C352DA8"/>
    <w:rsid w:val="4C366477"/>
    <w:rsid w:val="4C38466F"/>
    <w:rsid w:val="4C3E433E"/>
    <w:rsid w:val="4C3F26D9"/>
    <w:rsid w:val="4C5237AB"/>
    <w:rsid w:val="4C6F66E5"/>
    <w:rsid w:val="4C786851"/>
    <w:rsid w:val="4C804791"/>
    <w:rsid w:val="4C8D6069"/>
    <w:rsid w:val="4C942881"/>
    <w:rsid w:val="4CA24C4C"/>
    <w:rsid w:val="4CA45C4B"/>
    <w:rsid w:val="4CAF0F2A"/>
    <w:rsid w:val="4CAF266F"/>
    <w:rsid w:val="4CB34C20"/>
    <w:rsid w:val="4CC13ECD"/>
    <w:rsid w:val="4CD020F9"/>
    <w:rsid w:val="4CD53C2C"/>
    <w:rsid w:val="4CF643D0"/>
    <w:rsid w:val="4CF81387"/>
    <w:rsid w:val="4CF918A7"/>
    <w:rsid w:val="4CFD75DE"/>
    <w:rsid w:val="4CFE5060"/>
    <w:rsid w:val="4D016E80"/>
    <w:rsid w:val="4D0B17EF"/>
    <w:rsid w:val="4D0D1DF7"/>
    <w:rsid w:val="4D0E4802"/>
    <w:rsid w:val="4D1A110D"/>
    <w:rsid w:val="4D1A6F0E"/>
    <w:rsid w:val="4D2F7723"/>
    <w:rsid w:val="4D337AB8"/>
    <w:rsid w:val="4D352FBB"/>
    <w:rsid w:val="4D3C40FD"/>
    <w:rsid w:val="4D406BD1"/>
    <w:rsid w:val="4D4E5E6E"/>
    <w:rsid w:val="4D5047B5"/>
    <w:rsid w:val="4D605A45"/>
    <w:rsid w:val="4D76573F"/>
    <w:rsid w:val="4D786A89"/>
    <w:rsid w:val="4D7C07CD"/>
    <w:rsid w:val="4D831E51"/>
    <w:rsid w:val="4D922813"/>
    <w:rsid w:val="4DA02384"/>
    <w:rsid w:val="4DA44E4F"/>
    <w:rsid w:val="4DAB2BFA"/>
    <w:rsid w:val="4DAF7402"/>
    <w:rsid w:val="4DB33889"/>
    <w:rsid w:val="4DBB5413"/>
    <w:rsid w:val="4DC04F72"/>
    <w:rsid w:val="4DCE74AD"/>
    <w:rsid w:val="4DE44BB5"/>
    <w:rsid w:val="4DE52C3E"/>
    <w:rsid w:val="4DE962E2"/>
    <w:rsid w:val="4DF31EEA"/>
    <w:rsid w:val="4DF521AC"/>
    <w:rsid w:val="4DFD4F82"/>
    <w:rsid w:val="4DFF2684"/>
    <w:rsid w:val="4E0A2800"/>
    <w:rsid w:val="4E0D58C8"/>
    <w:rsid w:val="4E3573CC"/>
    <w:rsid w:val="4E3D6F61"/>
    <w:rsid w:val="4E5079C5"/>
    <w:rsid w:val="4E623BD3"/>
    <w:rsid w:val="4E63198C"/>
    <w:rsid w:val="4E6B77B5"/>
    <w:rsid w:val="4E7906E7"/>
    <w:rsid w:val="4E837C45"/>
    <w:rsid w:val="4E8F0C6E"/>
    <w:rsid w:val="4E901205"/>
    <w:rsid w:val="4E993495"/>
    <w:rsid w:val="4EA30D9D"/>
    <w:rsid w:val="4EA31AE4"/>
    <w:rsid w:val="4EB2058C"/>
    <w:rsid w:val="4EB5692F"/>
    <w:rsid w:val="4EB60C48"/>
    <w:rsid w:val="4EB77C34"/>
    <w:rsid w:val="4ED513E2"/>
    <w:rsid w:val="4EDE147E"/>
    <w:rsid w:val="4EEA3967"/>
    <w:rsid w:val="4EEE2FCC"/>
    <w:rsid w:val="4EEF1B44"/>
    <w:rsid w:val="4EFC389E"/>
    <w:rsid w:val="4F065435"/>
    <w:rsid w:val="4F0A27C3"/>
    <w:rsid w:val="4F0F005F"/>
    <w:rsid w:val="4F165D52"/>
    <w:rsid w:val="4F170F52"/>
    <w:rsid w:val="4F1B36C1"/>
    <w:rsid w:val="4F1B7277"/>
    <w:rsid w:val="4F1D369F"/>
    <w:rsid w:val="4F213A90"/>
    <w:rsid w:val="4F290247"/>
    <w:rsid w:val="4F2A1BE1"/>
    <w:rsid w:val="4F323CD2"/>
    <w:rsid w:val="4F332C0A"/>
    <w:rsid w:val="4F3771FC"/>
    <w:rsid w:val="4F433DC8"/>
    <w:rsid w:val="4F4364BE"/>
    <w:rsid w:val="4F4B51A5"/>
    <w:rsid w:val="4F4C48A4"/>
    <w:rsid w:val="4F5328A1"/>
    <w:rsid w:val="4F545D86"/>
    <w:rsid w:val="4F5C69E2"/>
    <w:rsid w:val="4F5E0042"/>
    <w:rsid w:val="4F672E4B"/>
    <w:rsid w:val="4F813B2E"/>
    <w:rsid w:val="4F94051C"/>
    <w:rsid w:val="4F9B5FF9"/>
    <w:rsid w:val="4FA14EEC"/>
    <w:rsid w:val="4FA407B6"/>
    <w:rsid w:val="4FA84227"/>
    <w:rsid w:val="4FAF6B47"/>
    <w:rsid w:val="4FB11D0A"/>
    <w:rsid w:val="4FBC3C5F"/>
    <w:rsid w:val="4FC04863"/>
    <w:rsid w:val="4FC15B68"/>
    <w:rsid w:val="4FC231DA"/>
    <w:rsid w:val="4FC3075F"/>
    <w:rsid w:val="4FCD5398"/>
    <w:rsid w:val="4FD64808"/>
    <w:rsid w:val="4FE223EE"/>
    <w:rsid w:val="4FE3097A"/>
    <w:rsid w:val="4FE51543"/>
    <w:rsid w:val="4FF64D3D"/>
    <w:rsid w:val="4FFD3A77"/>
    <w:rsid w:val="4FFD46C8"/>
    <w:rsid w:val="50142188"/>
    <w:rsid w:val="501B6F55"/>
    <w:rsid w:val="501F4F53"/>
    <w:rsid w:val="501F59A7"/>
    <w:rsid w:val="50235924"/>
    <w:rsid w:val="50290A0F"/>
    <w:rsid w:val="503642D7"/>
    <w:rsid w:val="503D3F59"/>
    <w:rsid w:val="503E02C1"/>
    <w:rsid w:val="50640487"/>
    <w:rsid w:val="50650862"/>
    <w:rsid w:val="50656382"/>
    <w:rsid w:val="50681179"/>
    <w:rsid w:val="50701B84"/>
    <w:rsid w:val="50777CE9"/>
    <w:rsid w:val="508126D0"/>
    <w:rsid w:val="5095674A"/>
    <w:rsid w:val="509B32CD"/>
    <w:rsid w:val="50A01EE7"/>
    <w:rsid w:val="50A6221C"/>
    <w:rsid w:val="50AC4C20"/>
    <w:rsid w:val="50B61B8B"/>
    <w:rsid w:val="50B72BFD"/>
    <w:rsid w:val="50B928D0"/>
    <w:rsid w:val="50C13C5F"/>
    <w:rsid w:val="50C16C1C"/>
    <w:rsid w:val="50C54111"/>
    <w:rsid w:val="50C577D9"/>
    <w:rsid w:val="50CC5221"/>
    <w:rsid w:val="50DA6635"/>
    <w:rsid w:val="50DD75B9"/>
    <w:rsid w:val="50E00158"/>
    <w:rsid w:val="50E8434B"/>
    <w:rsid w:val="50F0291C"/>
    <w:rsid w:val="50F04F55"/>
    <w:rsid w:val="50F471DE"/>
    <w:rsid w:val="50F5073D"/>
    <w:rsid w:val="51016883"/>
    <w:rsid w:val="510703FD"/>
    <w:rsid w:val="51103841"/>
    <w:rsid w:val="51183F80"/>
    <w:rsid w:val="51201CFF"/>
    <w:rsid w:val="51286AE9"/>
    <w:rsid w:val="512963B4"/>
    <w:rsid w:val="514C5F8F"/>
    <w:rsid w:val="515B1B8F"/>
    <w:rsid w:val="51617293"/>
    <w:rsid w:val="516C5BB7"/>
    <w:rsid w:val="517A4EB9"/>
    <w:rsid w:val="51881606"/>
    <w:rsid w:val="518E2820"/>
    <w:rsid w:val="51915172"/>
    <w:rsid w:val="51AC5137"/>
    <w:rsid w:val="51B463DB"/>
    <w:rsid w:val="51BE68A7"/>
    <w:rsid w:val="51C31254"/>
    <w:rsid w:val="51C979DD"/>
    <w:rsid w:val="51E03964"/>
    <w:rsid w:val="51E11DA9"/>
    <w:rsid w:val="51E36417"/>
    <w:rsid w:val="51FD7691"/>
    <w:rsid w:val="520619A9"/>
    <w:rsid w:val="520A22AE"/>
    <w:rsid w:val="52132015"/>
    <w:rsid w:val="521450B8"/>
    <w:rsid w:val="52210B4A"/>
    <w:rsid w:val="52247A0F"/>
    <w:rsid w:val="522A0FEB"/>
    <w:rsid w:val="52301165"/>
    <w:rsid w:val="52337DB7"/>
    <w:rsid w:val="52383966"/>
    <w:rsid w:val="52385792"/>
    <w:rsid w:val="523D42DD"/>
    <w:rsid w:val="523F6AFF"/>
    <w:rsid w:val="524F31BF"/>
    <w:rsid w:val="52514A0D"/>
    <w:rsid w:val="5273265C"/>
    <w:rsid w:val="527833B2"/>
    <w:rsid w:val="528506DC"/>
    <w:rsid w:val="52853336"/>
    <w:rsid w:val="52881D50"/>
    <w:rsid w:val="52991222"/>
    <w:rsid w:val="529B3EC4"/>
    <w:rsid w:val="529C7876"/>
    <w:rsid w:val="529F18E6"/>
    <w:rsid w:val="52BB569C"/>
    <w:rsid w:val="52BE7E17"/>
    <w:rsid w:val="52C23008"/>
    <w:rsid w:val="52CB118B"/>
    <w:rsid w:val="52D65176"/>
    <w:rsid w:val="52DB19FD"/>
    <w:rsid w:val="52EE339D"/>
    <w:rsid w:val="5306292A"/>
    <w:rsid w:val="530822C8"/>
    <w:rsid w:val="530869BB"/>
    <w:rsid w:val="5314426D"/>
    <w:rsid w:val="531B0AE8"/>
    <w:rsid w:val="531C2067"/>
    <w:rsid w:val="531D1AFE"/>
    <w:rsid w:val="53324996"/>
    <w:rsid w:val="533A4153"/>
    <w:rsid w:val="533E1E81"/>
    <w:rsid w:val="535321C1"/>
    <w:rsid w:val="535940CA"/>
    <w:rsid w:val="536F3F83"/>
    <w:rsid w:val="536F7061"/>
    <w:rsid w:val="53703E8D"/>
    <w:rsid w:val="53707DDE"/>
    <w:rsid w:val="537D60B6"/>
    <w:rsid w:val="537E0058"/>
    <w:rsid w:val="538B3AD3"/>
    <w:rsid w:val="539223BE"/>
    <w:rsid w:val="53950AA6"/>
    <w:rsid w:val="53BF5670"/>
    <w:rsid w:val="53C502CE"/>
    <w:rsid w:val="53CD3C00"/>
    <w:rsid w:val="53D02F55"/>
    <w:rsid w:val="53E12D9E"/>
    <w:rsid w:val="53E64B1C"/>
    <w:rsid w:val="53E8652B"/>
    <w:rsid w:val="53EB486A"/>
    <w:rsid w:val="53EE67E9"/>
    <w:rsid w:val="53F342C8"/>
    <w:rsid w:val="53FD1C03"/>
    <w:rsid w:val="54020BC2"/>
    <w:rsid w:val="540310FA"/>
    <w:rsid w:val="54037045"/>
    <w:rsid w:val="540374BC"/>
    <w:rsid w:val="540632E9"/>
    <w:rsid w:val="540817F6"/>
    <w:rsid w:val="54105691"/>
    <w:rsid w:val="541212FA"/>
    <w:rsid w:val="54270E2A"/>
    <w:rsid w:val="543E515D"/>
    <w:rsid w:val="543F413B"/>
    <w:rsid w:val="544B0D54"/>
    <w:rsid w:val="544C2897"/>
    <w:rsid w:val="544F115F"/>
    <w:rsid w:val="54591CDE"/>
    <w:rsid w:val="545C6276"/>
    <w:rsid w:val="545E6E73"/>
    <w:rsid w:val="54625354"/>
    <w:rsid w:val="547E1CAE"/>
    <w:rsid w:val="54984A43"/>
    <w:rsid w:val="54BA080E"/>
    <w:rsid w:val="54C557E7"/>
    <w:rsid w:val="54C65EC0"/>
    <w:rsid w:val="54D43100"/>
    <w:rsid w:val="54F87B39"/>
    <w:rsid w:val="54FE451C"/>
    <w:rsid w:val="55187800"/>
    <w:rsid w:val="551A610F"/>
    <w:rsid w:val="55243733"/>
    <w:rsid w:val="552557D6"/>
    <w:rsid w:val="552760F6"/>
    <w:rsid w:val="552A09F4"/>
    <w:rsid w:val="552D2D4B"/>
    <w:rsid w:val="553079A4"/>
    <w:rsid w:val="5532296D"/>
    <w:rsid w:val="55372936"/>
    <w:rsid w:val="553C3366"/>
    <w:rsid w:val="55465E74"/>
    <w:rsid w:val="55472CA4"/>
    <w:rsid w:val="55481377"/>
    <w:rsid w:val="554D4D81"/>
    <w:rsid w:val="555154EE"/>
    <w:rsid w:val="5556068C"/>
    <w:rsid w:val="557B2E4B"/>
    <w:rsid w:val="558D1E6B"/>
    <w:rsid w:val="558F4A1E"/>
    <w:rsid w:val="55942252"/>
    <w:rsid w:val="55966EF8"/>
    <w:rsid w:val="55987FBD"/>
    <w:rsid w:val="559A4E37"/>
    <w:rsid w:val="559C5DB5"/>
    <w:rsid w:val="55AC361A"/>
    <w:rsid w:val="55B07AA1"/>
    <w:rsid w:val="55B22FA5"/>
    <w:rsid w:val="55B41C64"/>
    <w:rsid w:val="55B654BF"/>
    <w:rsid w:val="55EC2897"/>
    <w:rsid w:val="55FA242D"/>
    <w:rsid w:val="55FA6DE6"/>
    <w:rsid w:val="55FB6EF0"/>
    <w:rsid w:val="560378AC"/>
    <w:rsid w:val="56073E8B"/>
    <w:rsid w:val="5624057A"/>
    <w:rsid w:val="562B51ED"/>
    <w:rsid w:val="5630640C"/>
    <w:rsid w:val="56376A81"/>
    <w:rsid w:val="564F1C59"/>
    <w:rsid w:val="5652120D"/>
    <w:rsid w:val="5652511E"/>
    <w:rsid w:val="56543A0D"/>
    <w:rsid w:val="566B50BC"/>
    <w:rsid w:val="56760CC4"/>
    <w:rsid w:val="567C3CF2"/>
    <w:rsid w:val="56974F90"/>
    <w:rsid w:val="569E1AC8"/>
    <w:rsid w:val="56A4132F"/>
    <w:rsid w:val="56A45460"/>
    <w:rsid w:val="56A81C8B"/>
    <w:rsid w:val="56AC279F"/>
    <w:rsid w:val="56AF2E6F"/>
    <w:rsid w:val="56B4565D"/>
    <w:rsid w:val="56BB7AC5"/>
    <w:rsid w:val="56DB3D0C"/>
    <w:rsid w:val="56DC160C"/>
    <w:rsid w:val="56DF0963"/>
    <w:rsid w:val="56E11FFE"/>
    <w:rsid w:val="56E2575C"/>
    <w:rsid w:val="56F37D3E"/>
    <w:rsid w:val="56F473C0"/>
    <w:rsid w:val="56FD3D8C"/>
    <w:rsid w:val="57065F83"/>
    <w:rsid w:val="57090CD1"/>
    <w:rsid w:val="57097BE4"/>
    <w:rsid w:val="570B6550"/>
    <w:rsid w:val="57196157"/>
    <w:rsid w:val="571B2939"/>
    <w:rsid w:val="571D7FF8"/>
    <w:rsid w:val="57427E88"/>
    <w:rsid w:val="57484C26"/>
    <w:rsid w:val="57561457"/>
    <w:rsid w:val="5758628A"/>
    <w:rsid w:val="575A0C81"/>
    <w:rsid w:val="575E6A47"/>
    <w:rsid w:val="57617889"/>
    <w:rsid w:val="57684BF4"/>
    <w:rsid w:val="576D4086"/>
    <w:rsid w:val="57713185"/>
    <w:rsid w:val="57745BB6"/>
    <w:rsid w:val="57776D7C"/>
    <w:rsid w:val="577D5302"/>
    <w:rsid w:val="5780798D"/>
    <w:rsid w:val="57814D52"/>
    <w:rsid w:val="57855787"/>
    <w:rsid w:val="578A1BF3"/>
    <w:rsid w:val="578B60AE"/>
    <w:rsid w:val="579953C3"/>
    <w:rsid w:val="579A2E45"/>
    <w:rsid w:val="579D4D85"/>
    <w:rsid w:val="57A17F6F"/>
    <w:rsid w:val="57A77F5C"/>
    <w:rsid w:val="57B02739"/>
    <w:rsid w:val="57BA13EC"/>
    <w:rsid w:val="57BD6C04"/>
    <w:rsid w:val="57C51573"/>
    <w:rsid w:val="57D02FC4"/>
    <w:rsid w:val="57D6036B"/>
    <w:rsid w:val="57DE28CC"/>
    <w:rsid w:val="57DF5F8B"/>
    <w:rsid w:val="57F57CDB"/>
    <w:rsid w:val="57FF606E"/>
    <w:rsid w:val="580524F4"/>
    <w:rsid w:val="580716CC"/>
    <w:rsid w:val="58076362"/>
    <w:rsid w:val="580E08D8"/>
    <w:rsid w:val="58220A26"/>
    <w:rsid w:val="58381DBD"/>
    <w:rsid w:val="5839086E"/>
    <w:rsid w:val="58394C38"/>
    <w:rsid w:val="58423CCA"/>
    <w:rsid w:val="584B7C06"/>
    <w:rsid w:val="58510290"/>
    <w:rsid w:val="58553705"/>
    <w:rsid w:val="5855370B"/>
    <w:rsid w:val="58590F71"/>
    <w:rsid w:val="58695A9C"/>
    <w:rsid w:val="58750991"/>
    <w:rsid w:val="58774DB2"/>
    <w:rsid w:val="589C176E"/>
    <w:rsid w:val="58B31DD9"/>
    <w:rsid w:val="58B32AFD"/>
    <w:rsid w:val="58B91125"/>
    <w:rsid w:val="58C64CF3"/>
    <w:rsid w:val="58CB3B78"/>
    <w:rsid w:val="58CE1CCF"/>
    <w:rsid w:val="58D21B64"/>
    <w:rsid w:val="58E1168D"/>
    <w:rsid w:val="58EE2472"/>
    <w:rsid w:val="58F22C4C"/>
    <w:rsid w:val="58FA7086"/>
    <w:rsid w:val="590A18DC"/>
    <w:rsid w:val="590D2328"/>
    <w:rsid w:val="590F51DD"/>
    <w:rsid w:val="59232C0B"/>
    <w:rsid w:val="593A62F9"/>
    <w:rsid w:val="594D06B7"/>
    <w:rsid w:val="594E4C34"/>
    <w:rsid w:val="5952037F"/>
    <w:rsid w:val="59561B11"/>
    <w:rsid w:val="5956560A"/>
    <w:rsid w:val="595B4CF8"/>
    <w:rsid w:val="59600D8B"/>
    <w:rsid w:val="5964723E"/>
    <w:rsid w:val="59672838"/>
    <w:rsid w:val="59876FC0"/>
    <w:rsid w:val="598A6F73"/>
    <w:rsid w:val="598B4E15"/>
    <w:rsid w:val="598D03EC"/>
    <w:rsid w:val="598D7696"/>
    <w:rsid w:val="59970566"/>
    <w:rsid w:val="59993E04"/>
    <w:rsid w:val="599C0038"/>
    <w:rsid w:val="59C35A05"/>
    <w:rsid w:val="59C43D4D"/>
    <w:rsid w:val="59C51FD2"/>
    <w:rsid w:val="59C83A39"/>
    <w:rsid w:val="59EB4913"/>
    <w:rsid w:val="59EF54EB"/>
    <w:rsid w:val="59EF72F7"/>
    <w:rsid w:val="59F31D20"/>
    <w:rsid w:val="59F7086A"/>
    <w:rsid w:val="59FB18DA"/>
    <w:rsid w:val="5A053C14"/>
    <w:rsid w:val="5A0A1A6E"/>
    <w:rsid w:val="5A1B7661"/>
    <w:rsid w:val="5A1E308F"/>
    <w:rsid w:val="5A261DCD"/>
    <w:rsid w:val="5A361544"/>
    <w:rsid w:val="5A3F108A"/>
    <w:rsid w:val="5A420BA5"/>
    <w:rsid w:val="5A485CEB"/>
    <w:rsid w:val="5A5A5B50"/>
    <w:rsid w:val="5A5B363C"/>
    <w:rsid w:val="5A5C45C2"/>
    <w:rsid w:val="5A680CD4"/>
    <w:rsid w:val="5A6D76C0"/>
    <w:rsid w:val="5A723A0D"/>
    <w:rsid w:val="5A731374"/>
    <w:rsid w:val="5A762255"/>
    <w:rsid w:val="5A833B0D"/>
    <w:rsid w:val="5A9D621A"/>
    <w:rsid w:val="5AA62E48"/>
    <w:rsid w:val="5AB17106"/>
    <w:rsid w:val="5AC219D6"/>
    <w:rsid w:val="5AC36F56"/>
    <w:rsid w:val="5ACF2987"/>
    <w:rsid w:val="5ACF40CD"/>
    <w:rsid w:val="5ACF53EE"/>
    <w:rsid w:val="5AD03C8C"/>
    <w:rsid w:val="5AD240D0"/>
    <w:rsid w:val="5ADF64A5"/>
    <w:rsid w:val="5AE91F64"/>
    <w:rsid w:val="5AEA4836"/>
    <w:rsid w:val="5AFA2547"/>
    <w:rsid w:val="5AFD3B96"/>
    <w:rsid w:val="5B0453E0"/>
    <w:rsid w:val="5B0C640C"/>
    <w:rsid w:val="5B2D305D"/>
    <w:rsid w:val="5B2F0FF1"/>
    <w:rsid w:val="5B351432"/>
    <w:rsid w:val="5B4361C9"/>
    <w:rsid w:val="5B443E9C"/>
    <w:rsid w:val="5B4F1FDC"/>
    <w:rsid w:val="5B707739"/>
    <w:rsid w:val="5B7C6858"/>
    <w:rsid w:val="5B821531"/>
    <w:rsid w:val="5B853B2A"/>
    <w:rsid w:val="5B956906"/>
    <w:rsid w:val="5B9D42DA"/>
    <w:rsid w:val="5BA26195"/>
    <w:rsid w:val="5BA657F5"/>
    <w:rsid w:val="5BB43EFF"/>
    <w:rsid w:val="5BC24519"/>
    <w:rsid w:val="5BC866DE"/>
    <w:rsid w:val="5BC92512"/>
    <w:rsid w:val="5BCA5D03"/>
    <w:rsid w:val="5BCE4EA4"/>
    <w:rsid w:val="5BD209C4"/>
    <w:rsid w:val="5BD57CB7"/>
    <w:rsid w:val="5BD637EC"/>
    <w:rsid w:val="5BDE5A43"/>
    <w:rsid w:val="5BE0323A"/>
    <w:rsid w:val="5BE84759"/>
    <w:rsid w:val="5BF501EB"/>
    <w:rsid w:val="5BF92475"/>
    <w:rsid w:val="5C153EE9"/>
    <w:rsid w:val="5C1B7F5F"/>
    <w:rsid w:val="5C204209"/>
    <w:rsid w:val="5C227DB6"/>
    <w:rsid w:val="5C2432B9"/>
    <w:rsid w:val="5C34166A"/>
    <w:rsid w:val="5C402575"/>
    <w:rsid w:val="5C42366F"/>
    <w:rsid w:val="5C4A36B7"/>
    <w:rsid w:val="5C4A56F7"/>
    <w:rsid w:val="5C4E44D4"/>
    <w:rsid w:val="5C4F66E0"/>
    <w:rsid w:val="5C515082"/>
    <w:rsid w:val="5C5552A6"/>
    <w:rsid w:val="5C677428"/>
    <w:rsid w:val="5C7F48CC"/>
    <w:rsid w:val="5C825851"/>
    <w:rsid w:val="5C944872"/>
    <w:rsid w:val="5CA6258E"/>
    <w:rsid w:val="5CD7479C"/>
    <w:rsid w:val="5CE12CC2"/>
    <w:rsid w:val="5CE536CF"/>
    <w:rsid w:val="5CE568F8"/>
    <w:rsid w:val="5CF33064"/>
    <w:rsid w:val="5D055E2A"/>
    <w:rsid w:val="5D0576C4"/>
    <w:rsid w:val="5D0C57B5"/>
    <w:rsid w:val="5D0E453B"/>
    <w:rsid w:val="5D1715C8"/>
    <w:rsid w:val="5D1F69D4"/>
    <w:rsid w:val="5D230368"/>
    <w:rsid w:val="5D255730"/>
    <w:rsid w:val="5D3D4EE6"/>
    <w:rsid w:val="5D534F69"/>
    <w:rsid w:val="5D5667E0"/>
    <w:rsid w:val="5D580881"/>
    <w:rsid w:val="5D6261CB"/>
    <w:rsid w:val="5D633394"/>
    <w:rsid w:val="5D7E0072"/>
    <w:rsid w:val="5D9C1821"/>
    <w:rsid w:val="5D9C7622"/>
    <w:rsid w:val="5DA13534"/>
    <w:rsid w:val="5DAE2DC0"/>
    <w:rsid w:val="5DBD2E94"/>
    <w:rsid w:val="5DCB56EC"/>
    <w:rsid w:val="5DD067F8"/>
    <w:rsid w:val="5DD3703F"/>
    <w:rsid w:val="5DD43000"/>
    <w:rsid w:val="5DDB6067"/>
    <w:rsid w:val="5DE04E29"/>
    <w:rsid w:val="5DE448D2"/>
    <w:rsid w:val="5DE62F1A"/>
    <w:rsid w:val="5DED0B0B"/>
    <w:rsid w:val="5DF441FF"/>
    <w:rsid w:val="5E0A7399"/>
    <w:rsid w:val="5E1463C6"/>
    <w:rsid w:val="5E153A69"/>
    <w:rsid w:val="5E1A20EF"/>
    <w:rsid w:val="5E1E6113"/>
    <w:rsid w:val="5E285722"/>
    <w:rsid w:val="5E3B4D31"/>
    <w:rsid w:val="5E3E65D1"/>
    <w:rsid w:val="5E45203A"/>
    <w:rsid w:val="5E47553D"/>
    <w:rsid w:val="5E4B7A1D"/>
    <w:rsid w:val="5E4F4B48"/>
    <w:rsid w:val="5E50050F"/>
    <w:rsid w:val="5E5D04EF"/>
    <w:rsid w:val="5E6058A9"/>
    <w:rsid w:val="5E68591D"/>
    <w:rsid w:val="5E692F9A"/>
    <w:rsid w:val="5E6C2C6B"/>
    <w:rsid w:val="5E731D18"/>
    <w:rsid w:val="5E742249"/>
    <w:rsid w:val="5E754D87"/>
    <w:rsid w:val="5E7E253A"/>
    <w:rsid w:val="5E817BAE"/>
    <w:rsid w:val="5E841B1E"/>
    <w:rsid w:val="5E870DE0"/>
    <w:rsid w:val="5E912F6A"/>
    <w:rsid w:val="5E9E597C"/>
    <w:rsid w:val="5EA15379"/>
    <w:rsid w:val="5EA97C8F"/>
    <w:rsid w:val="5EB732BA"/>
    <w:rsid w:val="5EBC76FA"/>
    <w:rsid w:val="5EBE2BFD"/>
    <w:rsid w:val="5EC16D37"/>
    <w:rsid w:val="5ECA3DF8"/>
    <w:rsid w:val="5ECC1F13"/>
    <w:rsid w:val="5ECE195E"/>
    <w:rsid w:val="5EDC21AD"/>
    <w:rsid w:val="5EDD34B2"/>
    <w:rsid w:val="5EDE1CAC"/>
    <w:rsid w:val="5EE81843"/>
    <w:rsid w:val="5EE86EFA"/>
    <w:rsid w:val="5EEA6F44"/>
    <w:rsid w:val="5EEC0249"/>
    <w:rsid w:val="5EED3932"/>
    <w:rsid w:val="5EED45AB"/>
    <w:rsid w:val="5EEF23A7"/>
    <w:rsid w:val="5F0936DE"/>
    <w:rsid w:val="5F107184"/>
    <w:rsid w:val="5F165565"/>
    <w:rsid w:val="5F171517"/>
    <w:rsid w:val="5F1E74F2"/>
    <w:rsid w:val="5F2E1FB7"/>
    <w:rsid w:val="5F401ED1"/>
    <w:rsid w:val="5F530EF2"/>
    <w:rsid w:val="5F5F2786"/>
    <w:rsid w:val="5F62295E"/>
    <w:rsid w:val="5F685614"/>
    <w:rsid w:val="5F700C2B"/>
    <w:rsid w:val="5F721C1C"/>
    <w:rsid w:val="5F7D16C2"/>
    <w:rsid w:val="5F860448"/>
    <w:rsid w:val="5F892553"/>
    <w:rsid w:val="5FA263AE"/>
    <w:rsid w:val="5FA45185"/>
    <w:rsid w:val="5FAB77AE"/>
    <w:rsid w:val="5FB301BB"/>
    <w:rsid w:val="5FB66778"/>
    <w:rsid w:val="5FCF7A4A"/>
    <w:rsid w:val="5FD14660"/>
    <w:rsid w:val="5FD2177E"/>
    <w:rsid w:val="5FD22AC5"/>
    <w:rsid w:val="5FE61766"/>
    <w:rsid w:val="5FFE3CB5"/>
    <w:rsid w:val="6001450E"/>
    <w:rsid w:val="600606A1"/>
    <w:rsid w:val="600808E3"/>
    <w:rsid w:val="60087F08"/>
    <w:rsid w:val="600A6271"/>
    <w:rsid w:val="600E2D86"/>
    <w:rsid w:val="601B12D0"/>
    <w:rsid w:val="60232A0F"/>
    <w:rsid w:val="60252D65"/>
    <w:rsid w:val="602D3D16"/>
    <w:rsid w:val="60357E4D"/>
    <w:rsid w:val="60394CB2"/>
    <w:rsid w:val="603E65DF"/>
    <w:rsid w:val="60443CFE"/>
    <w:rsid w:val="6046706E"/>
    <w:rsid w:val="60492B3E"/>
    <w:rsid w:val="604C140E"/>
    <w:rsid w:val="6051159A"/>
    <w:rsid w:val="60565E64"/>
    <w:rsid w:val="60594106"/>
    <w:rsid w:val="60710045"/>
    <w:rsid w:val="60870AEB"/>
    <w:rsid w:val="6089047C"/>
    <w:rsid w:val="608D4CE3"/>
    <w:rsid w:val="60A6194B"/>
    <w:rsid w:val="60A859A2"/>
    <w:rsid w:val="60AB29AA"/>
    <w:rsid w:val="60AB682C"/>
    <w:rsid w:val="60AC67BD"/>
    <w:rsid w:val="60AD5CAC"/>
    <w:rsid w:val="60C06489"/>
    <w:rsid w:val="60C8248D"/>
    <w:rsid w:val="60CE2A0E"/>
    <w:rsid w:val="60DD2BF7"/>
    <w:rsid w:val="60DD7ADC"/>
    <w:rsid w:val="60E81DBB"/>
    <w:rsid w:val="60ED7DC9"/>
    <w:rsid w:val="60F25866"/>
    <w:rsid w:val="61004761"/>
    <w:rsid w:val="61063752"/>
    <w:rsid w:val="610E2FD4"/>
    <w:rsid w:val="611159D0"/>
    <w:rsid w:val="611D5644"/>
    <w:rsid w:val="61204933"/>
    <w:rsid w:val="612354B4"/>
    <w:rsid w:val="612358EA"/>
    <w:rsid w:val="61351A56"/>
    <w:rsid w:val="613E3F16"/>
    <w:rsid w:val="613F62A8"/>
    <w:rsid w:val="61415F87"/>
    <w:rsid w:val="614A51BA"/>
    <w:rsid w:val="61596339"/>
    <w:rsid w:val="615A223E"/>
    <w:rsid w:val="615B47A6"/>
    <w:rsid w:val="615E224C"/>
    <w:rsid w:val="615F5027"/>
    <w:rsid w:val="616435A6"/>
    <w:rsid w:val="617407F9"/>
    <w:rsid w:val="61765A6E"/>
    <w:rsid w:val="617D4CFF"/>
    <w:rsid w:val="6180664F"/>
    <w:rsid w:val="619052BD"/>
    <w:rsid w:val="61920AE7"/>
    <w:rsid w:val="619940E6"/>
    <w:rsid w:val="61A274BD"/>
    <w:rsid w:val="61A6014E"/>
    <w:rsid w:val="61A7141F"/>
    <w:rsid w:val="61D63921"/>
    <w:rsid w:val="61DB724C"/>
    <w:rsid w:val="61DD07F6"/>
    <w:rsid w:val="61E6342A"/>
    <w:rsid w:val="61EE4C3C"/>
    <w:rsid w:val="61F439C5"/>
    <w:rsid w:val="61F443E9"/>
    <w:rsid w:val="61F61B0C"/>
    <w:rsid w:val="61F84262"/>
    <w:rsid w:val="62200CC3"/>
    <w:rsid w:val="62213533"/>
    <w:rsid w:val="62270D05"/>
    <w:rsid w:val="62282D1D"/>
    <w:rsid w:val="623663BB"/>
    <w:rsid w:val="62461BF2"/>
    <w:rsid w:val="625A2CAE"/>
    <w:rsid w:val="62607426"/>
    <w:rsid w:val="626D2409"/>
    <w:rsid w:val="62867444"/>
    <w:rsid w:val="628B741B"/>
    <w:rsid w:val="629810C3"/>
    <w:rsid w:val="629D7EE8"/>
    <w:rsid w:val="62A63868"/>
    <w:rsid w:val="62B705DA"/>
    <w:rsid w:val="62BC107A"/>
    <w:rsid w:val="62C73A65"/>
    <w:rsid w:val="62D50998"/>
    <w:rsid w:val="62DE5BC0"/>
    <w:rsid w:val="62E7507D"/>
    <w:rsid w:val="62F67597"/>
    <w:rsid w:val="630503D7"/>
    <w:rsid w:val="63056D1B"/>
    <w:rsid w:val="630C34D0"/>
    <w:rsid w:val="63173061"/>
    <w:rsid w:val="631E48B7"/>
    <w:rsid w:val="6322080B"/>
    <w:rsid w:val="632921B9"/>
    <w:rsid w:val="632E6C44"/>
    <w:rsid w:val="633F4960"/>
    <w:rsid w:val="63490AF3"/>
    <w:rsid w:val="634C1546"/>
    <w:rsid w:val="635F6BBD"/>
    <w:rsid w:val="636B232C"/>
    <w:rsid w:val="6388340F"/>
    <w:rsid w:val="638C5281"/>
    <w:rsid w:val="638F7AFC"/>
    <w:rsid w:val="639215D8"/>
    <w:rsid w:val="639B507A"/>
    <w:rsid w:val="63A36BE5"/>
    <w:rsid w:val="63A8247C"/>
    <w:rsid w:val="63B934B7"/>
    <w:rsid w:val="63C04B8A"/>
    <w:rsid w:val="63D42229"/>
    <w:rsid w:val="63D42C55"/>
    <w:rsid w:val="63D73BDA"/>
    <w:rsid w:val="63D8474D"/>
    <w:rsid w:val="63DB746A"/>
    <w:rsid w:val="63E5033D"/>
    <w:rsid w:val="63EB60FE"/>
    <w:rsid w:val="63EE162B"/>
    <w:rsid w:val="63F75B8A"/>
    <w:rsid w:val="640310C7"/>
    <w:rsid w:val="640F0C5E"/>
    <w:rsid w:val="64130685"/>
    <w:rsid w:val="64155C8D"/>
    <w:rsid w:val="64161140"/>
    <w:rsid w:val="641A29D9"/>
    <w:rsid w:val="641B0760"/>
    <w:rsid w:val="641D00AF"/>
    <w:rsid w:val="641D74E0"/>
    <w:rsid w:val="641E1DE4"/>
    <w:rsid w:val="64203CB4"/>
    <w:rsid w:val="64222857"/>
    <w:rsid w:val="64335EB1"/>
    <w:rsid w:val="643519B3"/>
    <w:rsid w:val="643F48DC"/>
    <w:rsid w:val="64433CD0"/>
    <w:rsid w:val="64475192"/>
    <w:rsid w:val="64495F72"/>
    <w:rsid w:val="644B199A"/>
    <w:rsid w:val="644B25BC"/>
    <w:rsid w:val="64570B28"/>
    <w:rsid w:val="645779AB"/>
    <w:rsid w:val="64580D33"/>
    <w:rsid w:val="646005E6"/>
    <w:rsid w:val="646754AC"/>
    <w:rsid w:val="646975D9"/>
    <w:rsid w:val="647F6D16"/>
    <w:rsid w:val="64844824"/>
    <w:rsid w:val="64976216"/>
    <w:rsid w:val="6498217B"/>
    <w:rsid w:val="64987FF4"/>
    <w:rsid w:val="649E5BA1"/>
    <w:rsid w:val="64A473F3"/>
    <w:rsid w:val="64C92268"/>
    <w:rsid w:val="64CA7CEA"/>
    <w:rsid w:val="64D0513C"/>
    <w:rsid w:val="64DC7048"/>
    <w:rsid w:val="64EB1866"/>
    <w:rsid w:val="64F702F2"/>
    <w:rsid w:val="650B0753"/>
    <w:rsid w:val="651424EE"/>
    <w:rsid w:val="65257BC1"/>
    <w:rsid w:val="65287A29"/>
    <w:rsid w:val="65297D03"/>
    <w:rsid w:val="65415552"/>
    <w:rsid w:val="65537EF9"/>
    <w:rsid w:val="655E1155"/>
    <w:rsid w:val="655F4773"/>
    <w:rsid w:val="65636455"/>
    <w:rsid w:val="65736E7E"/>
    <w:rsid w:val="657962B9"/>
    <w:rsid w:val="658C5741"/>
    <w:rsid w:val="659E7432"/>
    <w:rsid w:val="65A240BE"/>
    <w:rsid w:val="65A273A9"/>
    <w:rsid w:val="65A924D2"/>
    <w:rsid w:val="65AE5114"/>
    <w:rsid w:val="65B61DD9"/>
    <w:rsid w:val="65B66656"/>
    <w:rsid w:val="65BB5075"/>
    <w:rsid w:val="65C0580D"/>
    <w:rsid w:val="65C149FF"/>
    <w:rsid w:val="65C76D0B"/>
    <w:rsid w:val="65CB5A52"/>
    <w:rsid w:val="65D23BC4"/>
    <w:rsid w:val="65FE41D7"/>
    <w:rsid w:val="66002819"/>
    <w:rsid w:val="662861DC"/>
    <w:rsid w:val="66286B79"/>
    <w:rsid w:val="662F5033"/>
    <w:rsid w:val="66306F43"/>
    <w:rsid w:val="66326E97"/>
    <w:rsid w:val="663848B9"/>
    <w:rsid w:val="663933C4"/>
    <w:rsid w:val="663F4723"/>
    <w:rsid w:val="6640163E"/>
    <w:rsid w:val="6640730C"/>
    <w:rsid w:val="664615E7"/>
    <w:rsid w:val="66513470"/>
    <w:rsid w:val="66515E90"/>
    <w:rsid w:val="665265F4"/>
    <w:rsid w:val="66540438"/>
    <w:rsid w:val="66634353"/>
    <w:rsid w:val="6679056C"/>
    <w:rsid w:val="6684253E"/>
    <w:rsid w:val="66903DD3"/>
    <w:rsid w:val="66943E18"/>
    <w:rsid w:val="6699652A"/>
    <w:rsid w:val="66A10ECF"/>
    <w:rsid w:val="66A93110"/>
    <w:rsid w:val="66AB08E7"/>
    <w:rsid w:val="66AC664F"/>
    <w:rsid w:val="66AF2B2C"/>
    <w:rsid w:val="66B372BF"/>
    <w:rsid w:val="66B41A4A"/>
    <w:rsid w:val="66C2220F"/>
    <w:rsid w:val="66C45526"/>
    <w:rsid w:val="66DB2A60"/>
    <w:rsid w:val="66E42A4D"/>
    <w:rsid w:val="66EC68BC"/>
    <w:rsid w:val="66F0190D"/>
    <w:rsid w:val="66FE4406"/>
    <w:rsid w:val="67064E16"/>
    <w:rsid w:val="670B0EC0"/>
    <w:rsid w:val="670D6C1F"/>
    <w:rsid w:val="670F0B32"/>
    <w:rsid w:val="671723BE"/>
    <w:rsid w:val="671B479E"/>
    <w:rsid w:val="672833FF"/>
    <w:rsid w:val="67290ACE"/>
    <w:rsid w:val="6738767F"/>
    <w:rsid w:val="673C1CED"/>
    <w:rsid w:val="67447CAA"/>
    <w:rsid w:val="67547394"/>
    <w:rsid w:val="67572AA2"/>
    <w:rsid w:val="675B2F4B"/>
    <w:rsid w:val="67603184"/>
    <w:rsid w:val="676569B0"/>
    <w:rsid w:val="676E53AF"/>
    <w:rsid w:val="67703441"/>
    <w:rsid w:val="6772565E"/>
    <w:rsid w:val="67830DB6"/>
    <w:rsid w:val="678F5EF4"/>
    <w:rsid w:val="679C72E6"/>
    <w:rsid w:val="679D7D9D"/>
    <w:rsid w:val="67A16316"/>
    <w:rsid w:val="67B2192C"/>
    <w:rsid w:val="67B52945"/>
    <w:rsid w:val="67B84A87"/>
    <w:rsid w:val="67CA2856"/>
    <w:rsid w:val="67D5396B"/>
    <w:rsid w:val="67DE14F6"/>
    <w:rsid w:val="67E24A58"/>
    <w:rsid w:val="67E76177"/>
    <w:rsid w:val="67E967D4"/>
    <w:rsid w:val="67EA1DE2"/>
    <w:rsid w:val="67F51F5D"/>
    <w:rsid w:val="68014B1A"/>
    <w:rsid w:val="68112B7C"/>
    <w:rsid w:val="681C0F9C"/>
    <w:rsid w:val="68280A59"/>
    <w:rsid w:val="682D188D"/>
    <w:rsid w:val="682D49B9"/>
    <w:rsid w:val="68305A7D"/>
    <w:rsid w:val="6845021D"/>
    <w:rsid w:val="684B40A8"/>
    <w:rsid w:val="684D2590"/>
    <w:rsid w:val="685448E5"/>
    <w:rsid w:val="68562439"/>
    <w:rsid w:val="68567ADB"/>
    <w:rsid w:val="685A52F7"/>
    <w:rsid w:val="685F4499"/>
    <w:rsid w:val="686007CB"/>
    <w:rsid w:val="686301D2"/>
    <w:rsid w:val="686F32ED"/>
    <w:rsid w:val="68763CFB"/>
    <w:rsid w:val="68775B46"/>
    <w:rsid w:val="687E7D7B"/>
    <w:rsid w:val="68847799"/>
    <w:rsid w:val="689E6C51"/>
    <w:rsid w:val="68AB1911"/>
    <w:rsid w:val="68AC2E48"/>
    <w:rsid w:val="68AC7864"/>
    <w:rsid w:val="68B63758"/>
    <w:rsid w:val="68B92688"/>
    <w:rsid w:val="68BD141F"/>
    <w:rsid w:val="68C2312F"/>
    <w:rsid w:val="68CC74D0"/>
    <w:rsid w:val="68CD117F"/>
    <w:rsid w:val="68CE0DFE"/>
    <w:rsid w:val="68D046DE"/>
    <w:rsid w:val="68DD058C"/>
    <w:rsid w:val="68E301D6"/>
    <w:rsid w:val="68E84B74"/>
    <w:rsid w:val="68F62434"/>
    <w:rsid w:val="690300E6"/>
    <w:rsid w:val="691F004A"/>
    <w:rsid w:val="69203F0E"/>
    <w:rsid w:val="692563EE"/>
    <w:rsid w:val="692D20AF"/>
    <w:rsid w:val="692D6BB4"/>
    <w:rsid w:val="693224AE"/>
    <w:rsid w:val="693A17B3"/>
    <w:rsid w:val="69456602"/>
    <w:rsid w:val="69457B44"/>
    <w:rsid w:val="6951179F"/>
    <w:rsid w:val="69521102"/>
    <w:rsid w:val="69624FCF"/>
    <w:rsid w:val="6965727E"/>
    <w:rsid w:val="69750F1B"/>
    <w:rsid w:val="69781FA1"/>
    <w:rsid w:val="69785369"/>
    <w:rsid w:val="697B19FC"/>
    <w:rsid w:val="697C7276"/>
    <w:rsid w:val="697F0C22"/>
    <w:rsid w:val="69950BC7"/>
    <w:rsid w:val="69981B4C"/>
    <w:rsid w:val="69983D4A"/>
    <w:rsid w:val="699D67CF"/>
    <w:rsid w:val="699E14D7"/>
    <w:rsid w:val="69A47B5D"/>
    <w:rsid w:val="69AB32EC"/>
    <w:rsid w:val="69AE77B4"/>
    <w:rsid w:val="69BA5584"/>
    <w:rsid w:val="69C0232F"/>
    <w:rsid w:val="69C62E9A"/>
    <w:rsid w:val="69D064D5"/>
    <w:rsid w:val="69D9569F"/>
    <w:rsid w:val="69DA0903"/>
    <w:rsid w:val="69DE22C1"/>
    <w:rsid w:val="69E13245"/>
    <w:rsid w:val="69F076EC"/>
    <w:rsid w:val="6A0C4C59"/>
    <w:rsid w:val="6A0C7811"/>
    <w:rsid w:val="6A0D3432"/>
    <w:rsid w:val="6A0E77F1"/>
    <w:rsid w:val="6A104C8E"/>
    <w:rsid w:val="6A1B06CD"/>
    <w:rsid w:val="6A1B22BF"/>
    <w:rsid w:val="6A28295C"/>
    <w:rsid w:val="6A2E7184"/>
    <w:rsid w:val="6A3001E9"/>
    <w:rsid w:val="6A305861"/>
    <w:rsid w:val="6A55161C"/>
    <w:rsid w:val="6A5D6ABC"/>
    <w:rsid w:val="6A5F4B38"/>
    <w:rsid w:val="6A65568E"/>
    <w:rsid w:val="6A7172B1"/>
    <w:rsid w:val="6A8213EE"/>
    <w:rsid w:val="6A87042F"/>
    <w:rsid w:val="6A9042E2"/>
    <w:rsid w:val="6A9553FE"/>
    <w:rsid w:val="6A9F4AA5"/>
    <w:rsid w:val="6AA1457D"/>
    <w:rsid w:val="6AB4579C"/>
    <w:rsid w:val="6ABF796A"/>
    <w:rsid w:val="6AC13145"/>
    <w:rsid w:val="6AC30E38"/>
    <w:rsid w:val="6ACE1BC9"/>
    <w:rsid w:val="6ADB66AC"/>
    <w:rsid w:val="6ADD74FD"/>
    <w:rsid w:val="6AE20869"/>
    <w:rsid w:val="6AE3471E"/>
    <w:rsid w:val="6AEA62D3"/>
    <w:rsid w:val="6AEE0C73"/>
    <w:rsid w:val="6AF6662F"/>
    <w:rsid w:val="6AFA5F10"/>
    <w:rsid w:val="6B0F0434"/>
    <w:rsid w:val="6B161FBD"/>
    <w:rsid w:val="6B26156E"/>
    <w:rsid w:val="6B275ADB"/>
    <w:rsid w:val="6B290FDE"/>
    <w:rsid w:val="6B2A6A5F"/>
    <w:rsid w:val="6B3816B9"/>
    <w:rsid w:val="6B570F9E"/>
    <w:rsid w:val="6B704D44"/>
    <w:rsid w:val="6B7867DE"/>
    <w:rsid w:val="6B7A4A17"/>
    <w:rsid w:val="6B7F1BF6"/>
    <w:rsid w:val="6B8F6404"/>
    <w:rsid w:val="6B9171E7"/>
    <w:rsid w:val="6B9512FD"/>
    <w:rsid w:val="6BB554FE"/>
    <w:rsid w:val="6BB77D0A"/>
    <w:rsid w:val="6BB875C8"/>
    <w:rsid w:val="6BB87BB7"/>
    <w:rsid w:val="6BC12EDC"/>
    <w:rsid w:val="6BC2294D"/>
    <w:rsid w:val="6BC71DE1"/>
    <w:rsid w:val="6BCA2D65"/>
    <w:rsid w:val="6BDA0E02"/>
    <w:rsid w:val="6BE02D0B"/>
    <w:rsid w:val="6BE255D8"/>
    <w:rsid w:val="6BE76A97"/>
    <w:rsid w:val="6BED679D"/>
    <w:rsid w:val="6BF056A3"/>
    <w:rsid w:val="6BF11FF8"/>
    <w:rsid w:val="6BF43FAF"/>
    <w:rsid w:val="6BFB1AB8"/>
    <w:rsid w:val="6BFB78C8"/>
    <w:rsid w:val="6BFE61C2"/>
    <w:rsid w:val="6C0309D8"/>
    <w:rsid w:val="6C1363EA"/>
    <w:rsid w:val="6C157962"/>
    <w:rsid w:val="6C1F175D"/>
    <w:rsid w:val="6C257D90"/>
    <w:rsid w:val="6C257DDA"/>
    <w:rsid w:val="6C3E480C"/>
    <w:rsid w:val="6C496EB7"/>
    <w:rsid w:val="6C4A348A"/>
    <w:rsid w:val="6C4A4478"/>
    <w:rsid w:val="6C5002D5"/>
    <w:rsid w:val="6C6700AC"/>
    <w:rsid w:val="6C6E2EE4"/>
    <w:rsid w:val="6C777224"/>
    <w:rsid w:val="6C83219C"/>
    <w:rsid w:val="6C833B41"/>
    <w:rsid w:val="6C953733"/>
    <w:rsid w:val="6C9803A4"/>
    <w:rsid w:val="6CB01D5E"/>
    <w:rsid w:val="6CB5662E"/>
    <w:rsid w:val="6CB761C7"/>
    <w:rsid w:val="6CC66FB4"/>
    <w:rsid w:val="6CC839C0"/>
    <w:rsid w:val="6CC92C88"/>
    <w:rsid w:val="6CD323B8"/>
    <w:rsid w:val="6CF33107"/>
    <w:rsid w:val="6D0D47A4"/>
    <w:rsid w:val="6D11307D"/>
    <w:rsid w:val="6D23681A"/>
    <w:rsid w:val="6D243939"/>
    <w:rsid w:val="6D303931"/>
    <w:rsid w:val="6D3125B4"/>
    <w:rsid w:val="6D447778"/>
    <w:rsid w:val="6D4A5F2F"/>
    <w:rsid w:val="6D527212"/>
    <w:rsid w:val="6D54665C"/>
    <w:rsid w:val="6D5D5B32"/>
    <w:rsid w:val="6D620170"/>
    <w:rsid w:val="6D621B82"/>
    <w:rsid w:val="6D652B07"/>
    <w:rsid w:val="6D740BA3"/>
    <w:rsid w:val="6D777E6B"/>
    <w:rsid w:val="6D7F746A"/>
    <w:rsid w:val="6D84645E"/>
    <w:rsid w:val="6D853CDD"/>
    <w:rsid w:val="6D8807AB"/>
    <w:rsid w:val="6D8F437E"/>
    <w:rsid w:val="6D990245"/>
    <w:rsid w:val="6D997573"/>
    <w:rsid w:val="6D9F38D0"/>
    <w:rsid w:val="6DA026C8"/>
    <w:rsid w:val="6DA46B38"/>
    <w:rsid w:val="6DB46943"/>
    <w:rsid w:val="6DC62455"/>
    <w:rsid w:val="6DC9282B"/>
    <w:rsid w:val="6DC95E1A"/>
    <w:rsid w:val="6DD63018"/>
    <w:rsid w:val="6DF1016C"/>
    <w:rsid w:val="6DF8337A"/>
    <w:rsid w:val="6E035FBA"/>
    <w:rsid w:val="6E123F60"/>
    <w:rsid w:val="6E130BF0"/>
    <w:rsid w:val="6E185E2D"/>
    <w:rsid w:val="6E3F466A"/>
    <w:rsid w:val="6E4B02B6"/>
    <w:rsid w:val="6E4D7D3F"/>
    <w:rsid w:val="6E5231A4"/>
    <w:rsid w:val="6E5A40EE"/>
    <w:rsid w:val="6E5B561D"/>
    <w:rsid w:val="6E671D27"/>
    <w:rsid w:val="6E686BA4"/>
    <w:rsid w:val="6E6C58B8"/>
    <w:rsid w:val="6E6D5537"/>
    <w:rsid w:val="6E7304B3"/>
    <w:rsid w:val="6E7D48F4"/>
    <w:rsid w:val="6E86029D"/>
    <w:rsid w:val="6E9C16AF"/>
    <w:rsid w:val="6E9D390D"/>
    <w:rsid w:val="6EB70BFC"/>
    <w:rsid w:val="6EBC6825"/>
    <w:rsid w:val="6EC64CCC"/>
    <w:rsid w:val="6ECE6856"/>
    <w:rsid w:val="6ECF1E42"/>
    <w:rsid w:val="6ED6785C"/>
    <w:rsid w:val="6EE10B05"/>
    <w:rsid w:val="6EF047D8"/>
    <w:rsid w:val="6EFA4222"/>
    <w:rsid w:val="6EFF1A27"/>
    <w:rsid w:val="6F0472BB"/>
    <w:rsid w:val="6F0547B1"/>
    <w:rsid w:val="6F18644A"/>
    <w:rsid w:val="6F206808"/>
    <w:rsid w:val="6F301732"/>
    <w:rsid w:val="6F3B291C"/>
    <w:rsid w:val="6F50561C"/>
    <w:rsid w:val="6F537CC8"/>
    <w:rsid w:val="6F5B3B07"/>
    <w:rsid w:val="6F5C04F3"/>
    <w:rsid w:val="6F6000F3"/>
    <w:rsid w:val="6F663551"/>
    <w:rsid w:val="6F6C1317"/>
    <w:rsid w:val="6F700748"/>
    <w:rsid w:val="6F734DE5"/>
    <w:rsid w:val="6F7A7501"/>
    <w:rsid w:val="6F7C0176"/>
    <w:rsid w:val="6F8634C4"/>
    <w:rsid w:val="6F8B5D0F"/>
    <w:rsid w:val="6F98017A"/>
    <w:rsid w:val="6FAB7D95"/>
    <w:rsid w:val="6FAD23B4"/>
    <w:rsid w:val="6FAD5E72"/>
    <w:rsid w:val="6FBD7D61"/>
    <w:rsid w:val="6FBE53DB"/>
    <w:rsid w:val="6FC154F6"/>
    <w:rsid w:val="6FC42EAB"/>
    <w:rsid w:val="6FC438EB"/>
    <w:rsid w:val="6FD101F3"/>
    <w:rsid w:val="6FD9000D"/>
    <w:rsid w:val="6FE54985"/>
    <w:rsid w:val="6FE63AA5"/>
    <w:rsid w:val="6FE74DA4"/>
    <w:rsid w:val="6FEC5771"/>
    <w:rsid w:val="6FEC7554"/>
    <w:rsid w:val="6FED2530"/>
    <w:rsid w:val="6FF1283A"/>
    <w:rsid w:val="6FF65844"/>
    <w:rsid w:val="70095D0E"/>
    <w:rsid w:val="700B23E9"/>
    <w:rsid w:val="70100167"/>
    <w:rsid w:val="70196ECC"/>
    <w:rsid w:val="702D331A"/>
    <w:rsid w:val="703C5B33"/>
    <w:rsid w:val="704E12D0"/>
    <w:rsid w:val="70563262"/>
    <w:rsid w:val="705873A3"/>
    <w:rsid w:val="705F66D6"/>
    <w:rsid w:val="70670B75"/>
    <w:rsid w:val="7071718D"/>
    <w:rsid w:val="707B1DA1"/>
    <w:rsid w:val="709910D5"/>
    <w:rsid w:val="70A84E00"/>
    <w:rsid w:val="70B30FF5"/>
    <w:rsid w:val="70B64551"/>
    <w:rsid w:val="70B64B15"/>
    <w:rsid w:val="70B70151"/>
    <w:rsid w:val="70B90980"/>
    <w:rsid w:val="70CE37DC"/>
    <w:rsid w:val="70D021EC"/>
    <w:rsid w:val="70D216D3"/>
    <w:rsid w:val="70D864B3"/>
    <w:rsid w:val="70DB6936"/>
    <w:rsid w:val="70DD65D9"/>
    <w:rsid w:val="70FA71EB"/>
    <w:rsid w:val="71185DA1"/>
    <w:rsid w:val="71534AAE"/>
    <w:rsid w:val="715948DA"/>
    <w:rsid w:val="71622CA5"/>
    <w:rsid w:val="716C54B9"/>
    <w:rsid w:val="716D157A"/>
    <w:rsid w:val="717A16B9"/>
    <w:rsid w:val="717C638C"/>
    <w:rsid w:val="717D793F"/>
    <w:rsid w:val="71804AF7"/>
    <w:rsid w:val="71844990"/>
    <w:rsid w:val="718616F7"/>
    <w:rsid w:val="718D2B11"/>
    <w:rsid w:val="71943B66"/>
    <w:rsid w:val="719B216D"/>
    <w:rsid w:val="71A86F83"/>
    <w:rsid w:val="71B46619"/>
    <w:rsid w:val="71B50108"/>
    <w:rsid w:val="71B752EE"/>
    <w:rsid w:val="71C66F16"/>
    <w:rsid w:val="71CF04C8"/>
    <w:rsid w:val="71DB12A7"/>
    <w:rsid w:val="71DF4EDF"/>
    <w:rsid w:val="71E619D1"/>
    <w:rsid w:val="72010916"/>
    <w:rsid w:val="72017C53"/>
    <w:rsid w:val="72076DCF"/>
    <w:rsid w:val="720C0228"/>
    <w:rsid w:val="72104A8F"/>
    <w:rsid w:val="72106F1F"/>
    <w:rsid w:val="721708BC"/>
    <w:rsid w:val="722B3FA0"/>
    <w:rsid w:val="722D2A5F"/>
    <w:rsid w:val="722D57C7"/>
    <w:rsid w:val="724062B5"/>
    <w:rsid w:val="724309E9"/>
    <w:rsid w:val="72491CAB"/>
    <w:rsid w:val="724A0704"/>
    <w:rsid w:val="724C22FA"/>
    <w:rsid w:val="724F4299"/>
    <w:rsid w:val="724F46F0"/>
    <w:rsid w:val="7255143F"/>
    <w:rsid w:val="726436E6"/>
    <w:rsid w:val="72700C83"/>
    <w:rsid w:val="727608D5"/>
    <w:rsid w:val="727A2B5F"/>
    <w:rsid w:val="727D051A"/>
    <w:rsid w:val="727E6483"/>
    <w:rsid w:val="728453D5"/>
    <w:rsid w:val="728B087B"/>
    <w:rsid w:val="72935827"/>
    <w:rsid w:val="72977F10"/>
    <w:rsid w:val="729B79DD"/>
    <w:rsid w:val="72A53147"/>
    <w:rsid w:val="72AA36AE"/>
    <w:rsid w:val="72BB1BA7"/>
    <w:rsid w:val="72D051AC"/>
    <w:rsid w:val="72D05F60"/>
    <w:rsid w:val="72D2308D"/>
    <w:rsid w:val="72D57898"/>
    <w:rsid w:val="72EA63C0"/>
    <w:rsid w:val="72ED426C"/>
    <w:rsid w:val="72F91A90"/>
    <w:rsid w:val="731C314C"/>
    <w:rsid w:val="73221787"/>
    <w:rsid w:val="732927A3"/>
    <w:rsid w:val="732B2982"/>
    <w:rsid w:val="733527D5"/>
    <w:rsid w:val="734333B2"/>
    <w:rsid w:val="73826B32"/>
    <w:rsid w:val="739D6139"/>
    <w:rsid w:val="73A34F4F"/>
    <w:rsid w:val="73B02110"/>
    <w:rsid w:val="73BB5331"/>
    <w:rsid w:val="73BD4470"/>
    <w:rsid w:val="73CB40BF"/>
    <w:rsid w:val="73CC250C"/>
    <w:rsid w:val="73CE0E30"/>
    <w:rsid w:val="73CE218C"/>
    <w:rsid w:val="73E133AB"/>
    <w:rsid w:val="73E47BB2"/>
    <w:rsid w:val="73F74664"/>
    <w:rsid w:val="73F95D4E"/>
    <w:rsid w:val="74044161"/>
    <w:rsid w:val="740D716A"/>
    <w:rsid w:val="74194164"/>
    <w:rsid w:val="741C0ACA"/>
    <w:rsid w:val="742D6B25"/>
    <w:rsid w:val="742F0F2B"/>
    <w:rsid w:val="74344471"/>
    <w:rsid w:val="743708F7"/>
    <w:rsid w:val="743C65CD"/>
    <w:rsid w:val="744446C4"/>
    <w:rsid w:val="74480B41"/>
    <w:rsid w:val="74524A6C"/>
    <w:rsid w:val="74544764"/>
    <w:rsid w:val="745C6B72"/>
    <w:rsid w:val="745D46B6"/>
    <w:rsid w:val="745D5E4D"/>
    <w:rsid w:val="745F6D5D"/>
    <w:rsid w:val="746229FF"/>
    <w:rsid w:val="74665E60"/>
    <w:rsid w:val="746C4E46"/>
    <w:rsid w:val="747D4D81"/>
    <w:rsid w:val="747E2170"/>
    <w:rsid w:val="74807D4D"/>
    <w:rsid w:val="74852FD5"/>
    <w:rsid w:val="74951F55"/>
    <w:rsid w:val="74994FF2"/>
    <w:rsid w:val="74A44507"/>
    <w:rsid w:val="74A93ADB"/>
    <w:rsid w:val="74AB764B"/>
    <w:rsid w:val="74B54B4A"/>
    <w:rsid w:val="74BA0C6B"/>
    <w:rsid w:val="74BA308E"/>
    <w:rsid w:val="74BB501E"/>
    <w:rsid w:val="74BE575C"/>
    <w:rsid w:val="74C62534"/>
    <w:rsid w:val="74E23685"/>
    <w:rsid w:val="74EA0574"/>
    <w:rsid w:val="74EE31EA"/>
    <w:rsid w:val="74F227D5"/>
    <w:rsid w:val="74F479DA"/>
    <w:rsid w:val="74FA2880"/>
    <w:rsid w:val="750E421E"/>
    <w:rsid w:val="75100B8F"/>
    <w:rsid w:val="75122761"/>
    <w:rsid w:val="75180EA9"/>
    <w:rsid w:val="75224C45"/>
    <w:rsid w:val="75225CBF"/>
    <w:rsid w:val="75350693"/>
    <w:rsid w:val="75372EB1"/>
    <w:rsid w:val="75460C0C"/>
    <w:rsid w:val="7546677D"/>
    <w:rsid w:val="754B2AC0"/>
    <w:rsid w:val="754D466C"/>
    <w:rsid w:val="754F4CC4"/>
    <w:rsid w:val="755968DB"/>
    <w:rsid w:val="756E0B0A"/>
    <w:rsid w:val="756E1FF6"/>
    <w:rsid w:val="757031D9"/>
    <w:rsid w:val="757E6624"/>
    <w:rsid w:val="758075D4"/>
    <w:rsid w:val="75814167"/>
    <w:rsid w:val="75842DFC"/>
    <w:rsid w:val="75844CB2"/>
    <w:rsid w:val="75907C96"/>
    <w:rsid w:val="759B7AB5"/>
    <w:rsid w:val="75A51D92"/>
    <w:rsid w:val="75A667A1"/>
    <w:rsid w:val="75B545AA"/>
    <w:rsid w:val="75B940C4"/>
    <w:rsid w:val="75B9416A"/>
    <w:rsid w:val="75BE0722"/>
    <w:rsid w:val="75C247F2"/>
    <w:rsid w:val="75CD7BB5"/>
    <w:rsid w:val="75DB5451"/>
    <w:rsid w:val="75E37678"/>
    <w:rsid w:val="75E9665D"/>
    <w:rsid w:val="75F33081"/>
    <w:rsid w:val="75F43D62"/>
    <w:rsid w:val="75F60897"/>
    <w:rsid w:val="75F87197"/>
    <w:rsid w:val="760E5F05"/>
    <w:rsid w:val="762E28FD"/>
    <w:rsid w:val="76437D02"/>
    <w:rsid w:val="765120A6"/>
    <w:rsid w:val="765500F3"/>
    <w:rsid w:val="766146C3"/>
    <w:rsid w:val="76634AEC"/>
    <w:rsid w:val="766530C9"/>
    <w:rsid w:val="766E17DB"/>
    <w:rsid w:val="76724739"/>
    <w:rsid w:val="767F05D4"/>
    <w:rsid w:val="76894CC3"/>
    <w:rsid w:val="768A5887"/>
    <w:rsid w:val="769245DD"/>
    <w:rsid w:val="76942C42"/>
    <w:rsid w:val="769C48A8"/>
    <w:rsid w:val="76B2227E"/>
    <w:rsid w:val="76BA05D5"/>
    <w:rsid w:val="76BF7D3D"/>
    <w:rsid w:val="76C52AEB"/>
    <w:rsid w:val="76CA40F3"/>
    <w:rsid w:val="76D264D4"/>
    <w:rsid w:val="76D36F81"/>
    <w:rsid w:val="76D917F6"/>
    <w:rsid w:val="76E54C34"/>
    <w:rsid w:val="76E955C3"/>
    <w:rsid w:val="76F8393D"/>
    <w:rsid w:val="76FA22C3"/>
    <w:rsid w:val="76FA75DB"/>
    <w:rsid w:val="76FD43AC"/>
    <w:rsid w:val="770706D4"/>
    <w:rsid w:val="77123ACC"/>
    <w:rsid w:val="771774C5"/>
    <w:rsid w:val="77225399"/>
    <w:rsid w:val="77247924"/>
    <w:rsid w:val="772B1B20"/>
    <w:rsid w:val="774554AD"/>
    <w:rsid w:val="77476B1B"/>
    <w:rsid w:val="774B6692"/>
    <w:rsid w:val="77510935"/>
    <w:rsid w:val="775F676C"/>
    <w:rsid w:val="77601CBF"/>
    <w:rsid w:val="77634F3B"/>
    <w:rsid w:val="777F4D67"/>
    <w:rsid w:val="77821A9D"/>
    <w:rsid w:val="77850D38"/>
    <w:rsid w:val="77910638"/>
    <w:rsid w:val="77926E10"/>
    <w:rsid w:val="779B3146"/>
    <w:rsid w:val="77A117D6"/>
    <w:rsid w:val="77A26354"/>
    <w:rsid w:val="77B265EF"/>
    <w:rsid w:val="77BF3850"/>
    <w:rsid w:val="77CD3540"/>
    <w:rsid w:val="77CE14EF"/>
    <w:rsid w:val="77CE269B"/>
    <w:rsid w:val="77D36332"/>
    <w:rsid w:val="77D62A56"/>
    <w:rsid w:val="77D96CFA"/>
    <w:rsid w:val="77E62733"/>
    <w:rsid w:val="77EA060C"/>
    <w:rsid w:val="77F84B71"/>
    <w:rsid w:val="77FE53E9"/>
    <w:rsid w:val="78011BF1"/>
    <w:rsid w:val="780E1955"/>
    <w:rsid w:val="78293DC3"/>
    <w:rsid w:val="782D2D9B"/>
    <w:rsid w:val="782F143B"/>
    <w:rsid w:val="782F7B31"/>
    <w:rsid w:val="783720CB"/>
    <w:rsid w:val="78380568"/>
    <w:rsid w:val="783A6B2F"/>
    <w:rsid w:val="783F4F70"/>
    <w:rsid w:val="784514CF"/>
    <w:rsid w:val="78466E62"/>
    <w:rsid w:val="785712FB"/>
    <w:rsid w:val="785B4C20"/>
    <w:rsid w:val="785D218D"/>
    <w:rsid w:val="78630991"/>
    <w:rsid w:val="78704423"/>
    <w:rsid w:val="787E4A3E"/>
    <w:rsid w:val="78903BC9"/>
    <w:rsid w:val="78912980"/>
    <w:rsid w:val="7893195B"/>
    <w:rsid w:val="78965720"/>
    <w:rsid w:val="78AB4E34"/>
    <w:rsid w:val="78B8567C"/>
    <w:rsid w:val="78D62FC2"/>
    <w:rsid w:val="78D7094F"/>
    <w:rsid w:val="78D928D7"/>
    <w:rsid w:val="78E8667F"/>
    <w:rsid w:val="78E93563"/>
    <w:rsid w:val="78EF1738"/>
    <w:rsid w:val="78F7615B"/>
    <w:rsid w:val="78FD2962"/>
    <w:rsid w:val="7907155B"/>
    <w:rsid w:val="792063BD"/>
    <w:rsid w:val="79240A4F"/>
    <w:rsid w:val="792924D9"/>
    <w:rsid w:val="79307089"/>
    <w:rsid w:val="79373219"/>
    <w:rsid w:val="793763EA"/>
    <w:rsid w:val="793A761F"/>
    <w:rsid w:val="793D367B"/>
    <w:rsid w:val="793F707A"/>
    <w:rsid w:val="79421D81"/>
    <w:rsid w:val="79432895"/>
    <w:rsid w:val="794625CC"/>
    <w:rsid w:val="794A4288"/>
    <w:rsid w:val="794C7980"/>
    <w:rsid w:val="7954036F"/>
    <w:rsid w:val="795F14E6"/>
    <w:rsid w:val="7963139E"/>
    <w:rsid w:val="798B23A6"/>
    <w:rsid w:val="798D1378"/>
    <w:rsid w:val="79912CAC"/>
    <w:rsid w:val="79934622"/>
    <w:rsid w:val="799C5748"/>
    <w:rsid w:val="79A10018"/>
    <w:rsid w:val="79A86542"/>
    <w:rsid w:val="79AA6729"/>
    <w:rsid w:val="79AF7ABE"/>
    <w:rsid w:val="79BD180A"/>
    <w:rsid w:val="79BE5E62"/>
    <w:rsid w:val="79BF1360"/>
    <w:rsid w:val="79C31852"/>
    <w:rsid w:val="79D00261"/>
    <w:rsid w:val="79D72059"/>
    <w:rsid w:val="79E179F6"/>
    <w:rsid w:val="79E92F86"/>
    <w:rsid w:val="79E9620E"/>
    <w:rsid w:val="79EA7513"/>
    <w:rsid w:val="79EC33C3"/>
    <w:rsid w:val="79EC4C14"/>
    <w:rsid w:val="79F03B57"/>
    <w:rsid w:val="7A0C2F4B"/>
    <w:rsid w:val="7A1B540B"/>
    <w:rsid w:val="7A1C1793"/>
    <w:rsid w:val="7A1C4DC7"/>
    <w:rsid w:val="7A2B7F7C"/>
    <w:rsid w:val="7A34668D"/>
    <w:rsid w:val="7A3A078E"/>
    <w:rsid w:val="7A45124E"/>
    <w:rsid w:val="7A4665A8"/>
    <w:rsid w:val="7A4778AC"/>
    <w:rsid w:val="7A4C7BCA"/>
    <w:rsid w:val="7A527CB8"/>
    <w:rsid w:val="7A646BED"/>
    <w:rsid w:val="7A7F0907"/>
    <w:rsid w:val="7A7F307F"/>
    <w:rsid w:val="7A850292"/>
    <w:rsid w:val="7A864059"/>
    <w:rsid w:val="7A991285"/>
    <w:rsid w:val="7A9D151C"/>
    <w:rsid w:val="7AA26CC1"/>
    <w:rsid w:val="7AA36941"/>
    <w:rsid w:val="7AA443C3"/>
    <w:rsid w:val="7AAC03BC"/>
    <w:rsid w:val="7AAE2A2E"/>
    <w:rsid w:val="7AB2157C"/>
    <w:rsid w:val="7AB5655C"/>
    <w:rsid w:val="7ABF07F0"/>
    <w:rsid w:val="7AC179AB"/>
    <w:rsid w:val="7AC357D7"/>
    <w:rsid w:val="7AC528C4"/>
    <w:rsid w:val="7ACE4545"/>
    <w:rsid w:val="7AD103AF"/>
    <w:rsid w:val="7AD631B4"/>
    <w:rsid w:val="7AE80992"/>
    <w:rsid w:val="7AE9752E"/>
    <w:rsid w:val="7AEC1055"/>
    <w:rsid w:val="7AF51135"/>
    <w:rsid w:val="7AF60178"/>
    <w:rsid w:val="7AFE078F"/>
    <w:rsid w:val="7B016CDB"/>
    <w:rsid w:val="7B02475C"/>
    <w:rsid w:val="7B025D7E"/>
    <w:rsid w:val="7B0320BB"/>
    <w:rsid w:val="7B0E4101"/>
    <w:rsid w:val="7B192CA1"/>
    <w:rsid w:val="7B1E43DB"/>
    <w:rsid w:val="7B1E76B6"/>
    <w:rsid w:val="7B213578"/>
    <w:rsid w:val="7B3D12FD"/>
    <w:rsid w:val="7B4318EB"/>
    <w:rsid w:val="7B4D1359"/>
    <w:rsid w:val="7B4E742F"/>
    <w:rsid w:val="7B5204F9"/>
    <w:rsid w:val="7B5257E0"/>
    <w:rsid w:val="7B5876EA"/>
    <w:rsid w:val="7B623397"/>
    <w:rsid w:val="7B6E3852"/>
    <w:rsid w:val="7B723B17"/>
    <w:rsid w:val="7B745405"/>
    <w:rsid w:val="7B8713FA"/>
    <w:rsid w:val="7B907FDF"/>
    <w:rsid w:val="7B9704D3"/>
    <w:rsid w:val="7BA1555F"/>
    <w:rsid w:val="7BA51C14"/>
    <w:rsid w:val="7BAD4BF5"/>
    <w:rsid w:val="7BBB2949"/>
    <w:rsid w:val="7BC71022"/>
    <w:rsid w:val="7BC8745E"/>
    <w:rsid w:val="7BCD7043"/>
    <w:rsid w:val="7BD44AB5"/>
    <w:rsid w:val="7BD75A39"/>
    <w:rsid w:val="7BDA2B39"/>
    <w:rsid w:val="7BE65320"/>
    <w:rsid w:val="7BFD2FC3"/>
    <w:rsid w:val="7C001068"/>
    <w:rsid w:val="7C2118A6"/>
    <w:rsid w:val="7C222636"/>
    <w:rsid w:val="7C274E7E"/>
    <w:rsid w:val="7C280E42"/>
    <w:rsid w:val="7C4405EC"/>
    <w:rsid w:val="7C4902F7"/>
    <w:rsid w:val="7C4E2200"/>
    <w:rsid w:val="7C520C06"/>
    <w:rsid w:val="7C5E225A"/>
    <w:rsid w:val="7C7855C3"/>
    <w:rsid w:val="7C7B2E38"/>
    <w:rsid w:val="7C7F4F3C"/>
    <w:rsid w:val="7C931E15"/>
    <w:rsid w:val="7C9C55B4"/>
    <w:rsid w:val="7C9F5482"/>
    <w:rsid w:val="7CA544A2"/>
    <w:rsid w:val="7CAA541E"/>
    <w:rsid w:val="7CB347D7"/>
    <w:rsid w:val="7CB70CBA"/>
    <w:rsid w:val="7CB83E2E"/>
    <w:rsid w:val="7CBC25C4"/>
    <w:rsid w:val="7CC72DC3"/>
    <w:rsid w:val="7CCD67D7"/>
    <w:rsid w:val="7CD4481A"/>
    <w:rsid w:val="7CD939A2"/>
    <w:rsid w:val="7CE21673"/>
    <w:rsid w:val="7CE2570E"/>
    <w:rsid w:val="7CEE0A85"/>
    <w:rsid w:val="7CEE13C1"/>
    <w:rsid w:val="7CF45745"/>
    <w:rsid w:val="7CFC5143"/>
    <w:rsid w:val="7D002024"/>
    <w:rsid w:val="7D0351A7"/>
    <w:rsid w:val="7D0920E2"/>
    <w:rsid w:val="7D1665FE"/>
    <w:rsid w:val="7D1B284D"/>
    <w:rsid w:val="7D1C5D42"/>
    <w:rsid w:val="7D34019B"/>
    <w:rsid w:val="7D3C4DB4"/>
    <w:rsid w:val="7D4033FD"/>
    <w:rsid w:val="7D4633F9"/>
    <w:rsid w:val="7D4D5856"/>
    <w:rsid w:val="7D537A55"/>
    <w:rsid w:val="7D6B18A4"/>
    <w:rsid w:val="7D737A9C"/>
    <w:rsid w:val="7D8E7309"/>
    <w:rsid w:val="7D923E44"/>
    <w:rsid w:val="7D941212"/>
    <w:rsid w:val="7DAA16F6"/>
    <w:rsid w:val="7DBE014A"/>
    <w:rsid w:val="7DBE36DC"/>
    <w:rsid w:val="7DCF5B74"/>
    <w:rsid w:val="7DE14EF9"/>
    <w:rsid w:val="7DE779C7"/>
    <w:rsid w:val="7DF16A19"/>
    <w:rsid w:val="7DF31212"/>
    <w:rsid w:val="7DF83689"/>
    <w:rsid w:val="7E183EEA"/>
    <w:rsid w:val="7E18635A"/>
    <w:rsid w:val="7E18651E"/>
    <w:rsid w:val="7E194EBD"/>
    <w:rsid w:val="7E3F2260"/>
    <w:rsid w:val="7E430A62"/>
    <w:rsid w:val="7E432689"/>
    <w:rsid w:val="7E433C86"/>
    <w:rsid w:val="7E440B2B"/>
    <w:rsid w:val="7E4A22B2"/>
    <w:rsid w:val="7E4D6442"/>
    <w:rsid w:val="7E4E7747"/>
    <w:rsid w:val="7E4F61B6"/>
    <w:rsid w:val="7E526150"/>
    <w:rsid w:val="7E6752B6"/>
    <w:rsid w:val="7E6E691A"/>
    <w:rsid w:val="7E717A7B"/>
    <w:rsid w:val="7E753C6C"/>
    <w:rsid w:val="7E784D07"/>
    <w:rsid w:val="7E80292D"/>
    <w:rsid w:val="7E84382C"/>
    <w:rsid w:val="7E855AE7"/>
    <w:rsid w:val="7E9D718F"/>
    <w:rsid w:val="7EA7411B"/>
    <w:rsid w:val="7EA874D5"/>
    <w:rsid w:val="7EAA0221"/>
    <w:rsid w:val="7EB02A3C"/>
    <w:rsid w:val="7EB714C1"/>
    <w:rsid w:val="7EBF0D00"/>
    <w:rsid w:val="7EC1483F"/>
    <w:rsid w:val="7ECE1934"/>
    <w:rsid w:val="7ED326C7"/>
    <w:rsid w:val="7EED3DCE"/>
    <w:rsid w:val="7F0A6F2E"/>
    <w:rsid w:val="7F207662"/>
    <w:rsid w:val="7F21551C"/>
    <w:rsid w:val="7F2464A6"/>
    <w:rsid w:val="7F251450"/>
    <w:rsid w:val="7F381A47"/>
    <w:rsid w:val="7F3932D6"/>
    <w:rsid w:val="7F3A5C16"/>
    <w:rsid w:val="7F3B3199"/>
    <w:rsid w:val="7F3D07F6"/>
    <w:rsid w:val="7F4334D7"/>
    <w:rsid w:val="7F4D23DA"/>
    <w:rsid w:val="7F533772"/>
    <w:rsid w:val="7F59567B"/>
    <w:rsid w:val="7F5F2E08"/>
    <w:rsid w:val="7F613C7E"/>
    <w:rsid w:val="7F6A2D63"/>
    <w:rsid w:val="7F6C60C6"/>
    <w:rsid w:val="7F7D7E39"/>
    <w:rsid w:val="7F827F3A"/>
    <w:rsid w:val="7F912BF1"/>
    <w:rsid w:val="7F9E1932"/>
    <w:rsid w:val="7F9F256C"/>
    <w:rsid w:val="7FA4150B"/>
    <w:rsid w:val="7FA61A8E"/>
    <w:rsid w:val="7FA870B3"/>
    <w:rsid w:val="7FAB4AF0"/>
    <w:rsid w:val="7FB56D30"/>
    <w:rsid w:val="7FC0250D"/>
    <w:rsid w:val="7FC35A90"/>
    <w:rsid w:val="7FCC65E5"/>
    <w:rsid w:val="7FD60A7C"/>
    <w:rsid w:val="7FED79B9"/>
    <w:rsid w:val="7FF033B0"/>
    <w:rsid w:val="7FF326E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99" w:semiHidden="0" w:name="List 2"/>
    <w:lsdException w:qFormat="1" w:unhideWhenUsed="0" w:uiPriority="0" w:semiHidden="0" w:name="List 3"/>
    <w:lsdException w:qFormat="1"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1"/>
    <w:next w:val="1"/>
    <w:qFormat/>
    <w:uiPriority w:val="0"/>
    <w:pPr>
      <w:keepNext/>
      <w:keepLines/>
      <w:pBdr>
        <w:top w:val="single" w:color="auto" w:sz="12" w:space="3"/>
      </w:pBdr>
      <w:spacing w:before="240"/>
      <w:ind w:left="1134" w:hanging="1134"/>
      <w:outlineLvl w:val="0"/>
    </w:pPr>
    <w:rPr>
      <w:rFonts w:ascii="Arial" w:hAnsi="Arial"/>
      <w:sz w:val="36"/>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1"/>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33">
    <w:name w:val="Default Paragraph Font"/>
    <w:semiHidden/>
    <w:unhideWhenUsed/>
    <w:qFormat/>
    <w:uiPriority w:val="1"/>
  </w:style>
  <w:style w:type="table" w:default="1" w:styleId="3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99"/>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caption"/>
    <w:basedOn w:val="1"/>
    <w:next w:val="1"/>
    <w:unhideWhenUsed/>
    <w:qFormat/>
    <w:uiPriority w:val="35"/>
    <w:pPr>
      <w:spacing w:after="200"/>
      <w:jc w:val="center"/>
    </w:pPr>
    <w:rPr>
      <w:rFonts w:ascii="Arial" w:hAnsi="Arial"/>
      <w:i/>
      <w:iCs/>
      <w:sz w:val="18"/>
      <w:szCs w:val="18"/>
    </w:rPr>
  </w:style>
  <w:style w:type="paragraph" w:styleId="23">
    <w:name w:val="annotation text"/>
    <w:basedOn w:val="1"/>
    <w:qFormat/>
    <w:uiPriority w:val="0"/>
  </w:style>
  <w:style w:type="paragraph" w:styleId="24">
    <w:name w:val="Body Text"/>
    <w:basedOn w:val="1"/>
    <w:qFormat/>
    <w:uiPriority w:val="0"/>
    <w:pPr>
      <w:spacing w:after="120"/>
      <w:jc w:val="both"/>
    </w:pPr>
    <w:rPr>
      <w:rFonts w:eastAsia="MS Mincho"/>
    </w:rPr>
  </w:style>
  <w:style w:type="paragraph" w:styleId="25">
    <w:name w:val="toc 8"/>
    <w:basedOn w:val="21"/>
    <w:next w:val="1"/>
    <w:qFormat/>
    <w:uiPriority w:val="39"/>
    <w:pPr>
      <w:spacing w:before="180"/>
      <w:ind w:left="2693" w:hanging="2693"/>
    </w:pPr>
    <w:rPr>
      <w:b/>
    </w:rPr>
  </w:style>
  <w:style w:type="paragraph" w:styleId="26">
    <w:name w:val="Balloon Text"/>
    <w:basedOn w:val="1"/>
    <w:link w:val="72"/>
    <w:qFormat/>
    <w:uiPriority w:val="0"/>
    <w:pPr>
      <w:spacing w:after="0"/>
    </w:pPr>
    <w:rPr>
      <w:rFonts w:ascii="Segoe UI" w:hAnsi="Segoe UI" w:cs="Segoe UI"/>
      <w:sz w:val="18"/>
      <w:szCs w:val="18"/>
    </w:rPr>
  </w:style>
  <w:style w:type="paragraph" w:styleId="27">
    <w:name w:val="footer"/>
    <w:basedOn w:val="1"/>
    <w:qFormat/>
    <w:uiPriority w:val="0"/>
    <w:pPr>
      <w:jc w:val="center"/>
    </w:pPr>
    <w:rPr>
      <w:i/>
    </w:rPr>
  </w:style>
  <w:style w:type="paragraph" w:styleId="28">
    <w:name w:val="header"/>
    <w:basedOn w:val="1"/>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29">
    <w:name w:val="toc 9"/>
    <w:basedOn w:val="25"/>
    <w:next w:val="1"/>
    <w:qFormat/>
    <w:uiPriority w:val="39"/>
    <w:pPr>
      <w:ind w:left="1418" w:hanging="1418"/>
    </w:pPr>
  </w:style>
  <w:style w:type="paragraph" w:styleId="30">
    <w:name w:val="List 4"/>
    <w:basedOn w:val="12"/>
    <w:qFormat/>
    <w:uiPriority w:val="0"/>
    <w:pPr>
      <w:ind w:left="1418"/>
    </w:pPr>
  </w:style>
  <w:style w:type="table" w:styleId="32">
    <w:name w:val="Table Grid"/>
    <w:basedOn w:val="3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4">
    <w:name w:val="page number"/>
    <w:basedOn w:val="33"/>
    <w:semiHidden/>
    <w:qFormat/>
    <w:uiPriority w:val="0"/>
  </w:style>
  <w:style w:type="character" w:styleId="35">
    <w:name w:val="FollowedHyperlink"/>
    <w:basedOn w:val="33"/>
    <w:qFormat/>
    <w:uiPriority w:val="0"/>
    <w:rPr>
      <w:color w:val="954F72" w:themeColor="followedHyperlink"/>
      <w:u w:val="single"/>
      <w14:textFill>
        <w14:solidFill>
          <w14:schemeClr w14:val="folHlink"/>
        </w14:solidFill>
      </w14:textFill>
    </w:rPr>
  </w:style>
  <w:style w:type="character" w:styleId="36">
    <w:name w:val="Hyperlink"/>
    <w:basedOn w:val="33"/>
    <w:qFormat/>
    <w:uiPriority w:val="0"/>
    <w:rPr>
      <w:color w:val="0563C1" w:themeColor="hyperlink"/>
      <w:u w:val="single"/>
      <w14:textFill>
        <w14:solidFill>
          <w14:schemeClr w14:val="hlink"/>
        </w14:solidFill>
      </w14:textFill>
    </w:rPr>
  </w:style>
  <w:style w:type="paragraph" w:customStyle="1" w:styleId="37">
    <w:name w:val="EQ"/>
    <w:basedOn w:val="1"/>
    <w:next w:val="1"/>
    <w:qFormat/>
    <w:uiPriority w:val="0"/>
    <w:pPr>
      <w:keepLines/>
      <w:tabs>
        <w:tab w:val="center" w:pos="4536"/>
        <w:tab w:val="right" w:pos="9072"/>
      </w:tabs>
    </w:pPr>
  </w:style>
  <w:style w:type="character" w:customStyle="1" w:styleId="38">
    <w:name w:val="ZGSM"/>
    <w:qFormat/>
    <w:uiPriority w:val="0"/>
  </w:style>
  <w:style w:type="paragraph" w:customStyle="1" w:styleId="3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40">
    <w:name w:val="TT"/>
    <w:basedOn w:val="2"/>
    <w:next w:val="1"/>
    <w:qFormat/>
    <w:uiPriority w:val="0"/>
    <w:pPr>
      <w:outlineLvl w:val="9"/>
    </w:pPr>
  </w:style>
  <w:style w:type="paragraph" w:customStyle="1" w:styleId="41">
    <w:name w:val="NF"/>
    <w:basedOn w:val="42"/>
    <w:qFormat/>
    <w:uiPriority w:val="0"/>
    <w:pPr>
      <w:keepNext/>
      <w:spacing w:after="0"/>
    </w:pPr>
    <w:rPr>
      <w:rFonts w:ascii="Arial" w:hAnsi="Arial"/>
      <w:sz w:val="18"/>
    </w:rPr>
  </w:style>
  <w:style w:type="paragraph" w:customStyle="1" w:styleId="42">
    <w:name w:val="NO"/>
    <w:basedOn w:val="1"/>
    <w:qFormat/>
    <w:uiPriority w:val="0"/>
    <w:pPr>
      <w:keepLines/>
      <w:ind w:left="1135" w:hanging="851"/>
    </w:pPr>
  </w:style>
  <w:style w:type="paragraph" w:customStyle="1" w:styleId="43">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44">
    <w:name w:val="TAR"/>
    <w:basedOn w:val="45"/>
    <w:qFormat/>
    <w:uiPriority w:val="0"/>
    <w:pPr>
      <w:jc w:val="right"/>
    </w:pPr>
  </w:style>
  <w:style w:type="paragraph" w:customStyle="1" w:styleId="45">
    <w:name w:val="TAL"/>
    <w:basedOn w:val="1"/>
    <w:qFormat/>
    <w:uiPriority w:val="0"/>
    <w:pPr>
      <w:keepNext/>
      <w:keepLines/>
      <w:spacing w:after="0"/>
    </w:pPr>
    <w:rPr>
      <w:rFonts w:ascii="Arial" w:hAnsi="Arial"/>
      <w:sz w:val="18"/>
    </w:rPr>
  </w:style>
  <w:style w:type="paragraph" w:customStyle="1" w:styleId="46">
    <w:name w:val="TAH"/>
    <w:basedOn w:val="47"/>
    <w:qFormat/>
    <w:uiPriority w:val="0"/>
    <w:rPr>
      <w:b/>
    </w:rPr>
  </w:style>
  <w:style w:type="paragraph" w:customStyle="1" w:styleId="47">
    <w:name w:val="TAC"/>
    <w:basedOn w:val="45"/>
    <w:qFormat/>
    <w:uiPriority w:val="0"/>
    <w:pPr>
      <w:jc w:val="center"/>
    </w:pPr>
  </w:style>
  <w:style w:type="paragraph" w:customStyle="1" w:styleId="48">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49">
    <w:name w:val="EX"/>
    <w:basedOn w:val="1"/>
    <w:qFormat/>
    <w:uiPriority w:val="0"/>
    <w:pPr>
      <w:keepLines/>
      <w:ind w:left="1702" w:hanging="1418"/>
    </w:pPr>
  </w:style>
  <w:style w:type="paragraph" w:customStyle="1" w:styleId="50">
    <w:name w:val="FP"/>
    <w:basedOn w:val="1"/>
    <w:qFormat/>
    <w:uiPriority w:val="0"/>
    <w:pPr>
      <w:spacing w:after="0"/>
    </w:pPr>
  </w:style>
  <w:style w:type="paragraph" w:customStyle="1" w:styleId="51">
    <w:name w:val="NW"/>
    <w:basedOn w:val="42"/>
    <w:qFormat/>
    <w:uiPriority w:val="0"/>
    <w:pPr>
      <w:spacing w:after="0"/>
    </w:pPr>
  </w:style>
  <w:style w:type="paragraph" w:customStyle="1" w:styleId="52">
    <w:name w:val="EW"/>
    <w:basedOn w:val="49"/>
    <w:qFormat/>
    <w:uiPriority w:val="0"/>
    <w:pPr>
      <w:spacing w:after="0"/>
    </w:pPr>
  </w:style>
  <w:style w:type="paragraph" w:customStyle="1" w:styleId="53">
    <w:name w:val="B1"/>
    <w:basedOn w:val="14"/>
    <w:qFormat/>
    <w:uiPriority w:val="0"/>
  </w:style>
  <w:style w:type="paragraph" w:customStyle="1" w:styleId="54">
    <w:name w:val="Editor's Note"/>
    <w:basedOn w:val="42"/>
    <w:qFormat/>
    <w:uiPriority w:val="0"/>
    <w:rPr>
      <w:color w:val="FF0000"/>
    </w:r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57">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5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9">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60">
    <w:name w:val="TAN"/>
    <w:basedOn w:val="45"/>
    <w:qFormat/>
    <w:uiPriority w:val="0"/>
    <w:pPr>
      <w:ind w:left="851" w:hanging="851"/>
    </w:pPr>
  </w:style>
  <w:style w:type="paragraph" w:customStyle="1" w:styleId="61">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62">
    <w:name w:val="TF"/>
    <w:basedOn w:val="55"/>
    <w:qFormat/>
    <w:uiPriority w:val="0"/>
    <w:pPr>
      <w:keepNext w:val="0"/>
      <w:spacing w:before="0" w:after="240"/>
    </w:pPr>
  </w:style>
  <w:style w:type="paragraph" w:customStyle="1" w:styleId="6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64">
    <w:name w:val="B2"/>
    <w:basedOn w:val="13"/>
    <w:qFormat/>
    <w:uiPriority w:val="0"/>
  </w:style>
  <w:style w:type="paragraph" w:customStyle="1" w:styleId="65">
    <w:name w:val="B3"/>
    <w:basedOn w:val="12"/>
    <w:qFormat/>
    <w:uiPriority w:val="0"/>
    <w:pPr>
      <w:ind w:left="1135" w:hanging="284"/>
    </w:pPr>
  </w:style>
  <w:style w:type="paragraph" w:customStyle="1" w:styleId="66">
    <w:name w:val="B4"/>
    <w:basedOn w:val="30"/>
    <w:qFormat/>
    <w:uiPriority w:val="0"/>
    <w:pPr>
      <w:ind w:left="1418" w:hanging="284"/>
    </w:pPr>
  </w:style>
  <w:style w:type="paragraph" w:customStyle="1" w:styleId="67">
    <w:name w:val="B5"/>
    <w:basedOn w:val="1"/>
    <w:qFormat/>
    <w:uiPriority w:val="0"/>
    <w:pPr>
      <w:ind w:left="1702" w:hanging="284"/>
    </w:pPr>
  </w:style>
  <w:style w:type="paragraph" w:customStyle="1" w:styleId="68">
    <w:name w:val="ZTD"/>
    <w:basedOn w:val="57"/>
    <w:qFormat/>
    <w:uiPriority w:val="0"/>
    <w:pPr>
      <w:framePr w:hRule="auto" w:y="852"/>
    </w:pPr>
    <w:rPr>
      <w:i w:val="0"/>
      <w:sz w:val="40"/>
    </w:rPr>
  </w:style>
  <w:style w:type="paragraph" w:customStyle="1" w:styleId="69">
    <w:name w:val="ZV"/>
    <w:basedOn w:val="59"/>
    <w:qFormat/>
    <w:uiPriority w:val="0"/>
    <w:pPr>
      <w:framePr w:y="16161"/>
    </w:pPr>
  </w:style>
  <w:style w:type="paragraph" w:customStyle="1" w:styleId="70">
    <w:name w:val="TAJ"/>
    <w:basedOn w:val="55"/>
    <w:qFormat/>
    <w:uiPriority w:val="0"/>
  </w:style>
  <w:style w:type="paragraph" w:customStyle="1" w:styleId="71">
    <w:name w:val="Guidance"/>
    <w:basedOn w:val="1"/>
    <w:qFormat/>
    <w:uiPriority w:val="0"/>
    <w:rPr>
      <w:i/>
      <w:color w:val="0000FF"/>
    </w:rPr>
  </w:style>
  <w:style w:type="character" w:customStyle="1" w:styleId="72">
    <w:name w:val="批注框文本 字符"/>
    <w:link w:val="26"/>
    <w:qFormat/>
    <w:uiPriority w:val="0"/>
    <w:rPr>
      <w:rFonts w:ascii="Segoe UI" w:hAnsi="Segoe UI" w:cs="Segoe UI"/>
      <w:sz w:val="18"/>
      <w:szCs w:val="18"/>
      <w:lang w:eastAsia="en-US"/>
    </w:rPr>
  </w:style>
  <w:style w:type="character" w:customStyle="1" w:styleId="73">
    <w:name w:val="Unresolved Mention"/>
    <w:basedOn w:val="33"/>
    <w:semiHidden/>
    <w:unhideWhenUsed/>
    <w:qFormat/>
    <w:uiPriority w:val="99"/>
    <w:rPr>
      <w:color w:val="605E5C"/>
      <w:shd w:val="clear" w:color="auto" w:fill="E1DFDD"/>
    </w:rPr>
  </w:style>
  <w:style w:type="paragraph" w:styleId="74">
    <w:name w:val="List Paragraph"/>
    <w:basedOn w:val="1"/>
    <w:link w:val="75"/>
    <w:qFormat/>
    <w:uiPriority w:val="34"/>
    <w:pPr>
      <w:spacing w:after="160" w:line="259" w:lineRule="auto"/>
      <w:ind w:left="720"/>
    </w:pPr>
    <w:rPr>
      <w:rFonts w:asciiTheme="minorHAnsi" w:hAnsiTheme="minorHAnsi" w:eastAsiaTheme="minorHAnsi" w:cstheme="minorBidi"/>
      <w:sz w:val="22"/>
      <w:szCs w:val="22"/>
      <w:lang w:val="sv-SE"/>
    </w:rPr>
  </w:style>
  <w:style w:type="character" w:customStyle="1" w:styleId="75">
    <w:name w:val="列出段落 字符"/>
    <w:link w:val="74"/>
    <w:qFormat/>
    <w:locked/>
    <w:uiPriority w:val="34"/>
    <w:rPr>
      <w:rFonts w:asciiTheme="minorHAnsi" w:hAnsiTheme="minorHAnsi" w:eastAsiaTheme="minorHAnsi" w:cstheme="minorBidi"/>
      <w:sz w:val="22"/>
      <w:szCs w:val="22"/>
      <w:lang w:val="sv-SE" w:eastAsia="en-US"/>
    </w:rPr>
  </w:style>
  <w:style w:type="paragraph" w:customStyle="1" w:styleId="76">
    <w:name w:val="CR Cover Page"/>
    <w:link w:val="77"/>
    <w:qFormat/>
    <w:uiPriority w:val="0"/>
    <w:pPr>
      <w:spacing w:after="120"/>
    </w:pPr>
    <w:rPr>
      <w:rFonts w:ascii="Arial" w:hAnsi="Arial" w:eastAsia="Times New Roman" w:cs="Times New Roman"/>
      <w:lang w:val="en-GB" w:eastAsia="en-US" w:bidi="ar-SA"/>
    </w:rPr>
  </w:style>
  <w:style w:type="character" w:customStyle="1" w:styleId="77">
    <w:name w:val="CR Cover Page Char"/>
    <w:link w:val="76"/>
    <w:qFormat/>
    <w:uiPriority w:val="0"/>
    <w:rPr>
      <w:rFonts w:ascii="Arial" w:hAnsi="Arial"/>
      <w:lang w:eastAsia="en-US"/>
    </w:rPr>
  </w:style>
  <w:style w:type="paragraph" w:customStyle="1" w:styleId="78">
    <w:name w:val="RAN4 H1"/>
    <w:basedOn w:val="1"/>
    <w:next w:val="1"/>
    <w:link w:val="79"/>
    <w:qFormat/>
    <w:uiPriority w:val="0"/>
    <w:pPr>
      <w:keepNext/>
      <w:keepLines/>
      <w:numPr>
        <w:ilvl w:val="0"/>
        <w:numId w:val="1"/>
      </w:numPr>
      <w:pBdr>
        <w:top w:val="single" w:color="auto" w:sz="12" w:space="3"/>
      </w:pBdr>
      <w:overflowPunct w:val="0"/>
      <w:autoSpaceDE w:val="0"/>
      <w:autoSpaceDN w:val="0"/>
      <w:adjustRightInd w:val="0"/>
      <w:spacing w:before="240"/>
      <w:textAlignment w:val="baseline"/>
      <w:outlineLvl w:val="0"/>
    </w:pPr>
    <w:rPr>
      <w:rFonts w:ascii="Arial" w:hAnsi="Arial" w:eastAsia="宋体"/>
      <w:sz w:val="36"/>
    </w:rPr>
  </w:style>
  <w:style w:type="character" w:customStyle="1" w:styleId="79">
    <w:name w:val="RAN4 H1 Char"/>
    <w:basedOn w:val="33"/>
    <w:link w:val="78"/>
    <w:qFormat/>
    <w:uiPriority w:val="0"/>
    <w:rPr>
      <w:rFonts w:ascii="Arial" w:hAnsi="Arial" w:eastAsia="宋体" w:cs="Times New Roman"/>
      <w:sz w:val="36"/>
      <w:szCs w:val="20"/>
      <w:lang w:val="en-GB"/>
    </w:rPr>
  </w:style>
  <w:style w:type="paragraph" w:customStyle="1" w:styleId="80">
    <w:name w:val="RAN4 H2"/>
    <w:basedOn w:val="3"/>
    <w:next w:val="1"/>
    <w:qFormat/>
    <w:uiPriority w:val="0"/>
    <w:pPr>
      <w:numPr>
        <w:ilvl w:val="1"/>
        <w:numId w:val="1"/>
      </w:numPr>
      <w:ind w:left="431" w:hanging="431"/>
    </w:pPr>
    <w:rPr>
      <w:lang w:val="en-US"/>
    </w:rPr>
  </w:style>
  <w:style w:type="paragraph" w:customStyle="1" w:styleId="81">
    <w:name w:val="RAN4 proposal"/>
    <w:basedOn w:val="22"/>
    <w:next w:val="1"/>
    <w:qFormat/>
    <w:uiPriority w:val="0"/>
    <w:pPr>
      <w:numPr>
        <w:ilvl w:val="0"/>
        <w:numId w:val="2"/>
      </w:numPr>
      <w:ind w:left="0" w:firstLine="0"/>
      <w:jc w:val="left"/>
    </w:pPr>
    <w:rPr>
      <w:rFonts w:ascii="Times New Roman" w:hAnsi="Times New Roman"/>
      <w:b/>
      <w:i w:val="0"/>
      <w:sz w:val="20"/>
    </w:rPr>
  </w:style>
  <w:style w:type="paragraph" w:customStyle="1" w:styleId="82">
    <w:name w:val="Reference"/>
    <w:basedOn w:val="1"/>
    <w:qFormat/>
    <w:uiPriority w:val="0"/>
    <w:pPr>
      <w:spacing w:after="0"/>
      <w:ind w:left="567" w:hanging="283"/>
    </w:pPr>
    <w:rPr>
      <w:lang w:eastAsia="en-GB"/>
    </w:rPr>
  </w:style>
  <w:style w:type="paragraph" w:customStyle="1" w:styleId="83">
    <w:name w:val="正文3"/>
    <w:qFormat/>
    <w:uiPriority w:val="0"/>
    <w:pPr>
      <w:spacing w:before="120" w:after="120"/>
    </w:pPr>
    <w:rPr>
      <w:rFonts w:ascii="Times New Roman" w:hAnsi="Times New Roman" w:eastAsia="等线" w:cs="Times New Roman"/>
      <w:kern w:val="2"/>
      <w:lang w:val="en-US" w:eastAsia="zh-CN"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4.png"/><Relationship Id="rId8" Type="http://schemas.openxmlformats.org/officeDocument/2006/relationships/image" Target="media/image3.wmf"/><Relationship Id="rId7" Type="http://schemas.openxmlformats.org/officeDocument/2006/relationships/image" Target="media/image2.wmf"/><Relationship Id="rId6" Type="http://schemas.openxmlformats.org/officeDocument/2006/relationships/image" Target="media/image1.wmf"/><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6" Type="http://schemas.openxmlformats.org/officeDocument/2006/relationships/fontTable" Target="fontTable.xml"/><Relationship Id="rId15" Type="http://schemas.microsoft.com/office/2006/relationships/keyMapCustomizations" Target="customizations.xml"/><Relationship Id="rId14" Type="http://schemas.openxmlformats.org/officeDocument/2006/relationships/customXml" Target="../customXml/item1.xml"/><Relationship Id="rId13" Type="http://schemas.openxmlformats.org/officeDocument/2006/relationships/numbering" Target="numbering.xml"/><Relationship Id="rId12" Type="http://schemas.openxmlformats.org/officeDocument/2006/relationships/image" Target="media/image7.png"/><Relationship Id="rId11" Type="http://schemas.openxmlformats.org/officeDocument/2006/relationships/image" Target="media/image6.png"/><Relationship Id="rId10" Type="http://schemas.openxmlformats.org/officeDocument/2006/relationships/image" Target="media/image5.png"/><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MML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A1B453-9EFC-4178-8980-6A03B4AA4439}">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12</Pages>
  <Words>3825</Words>
  <Characters>21806</Characters>
  <Lines>181</Lines>
  <Paragraphs>51</Paragraphs>
  <TotalTime>2</TotalTime>
  <ScaleCrop>false</ScaleCrop>
  <LinksUpToDate>false</LinksUpToDate>
  <CharactersWithSpaces>25580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2020-12-08T14:50:00Z</dcterms:created>
  <dc:creator>MCC Support</dc:creator>
  <cp:keywords>&lt;keyword[, keyword, ]&gt;</cp:keywords>
  <cp:lastModifiedBy>ZTE Derrick meeting-pre</cp:lastModifiedBy>
  <cp:lastPrinted>2019-02-25T14:05:00Z</cp:lastPrinted>
  <dcterms:modified xsi:type="dcterms:W3CDTF">2024-11-08T13:01:24Z</dcterms:modified>
  <dc:subject>&lt;Title 1; Title 2&gt; (Release 14 | 13 |12)</dc:subject>
  <dc:title>3GPP TS ab.cde</dc:title>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812DE726C6C9497F8500A1066B02F610</vt:lpwstr>
  </property>
</Properties>
</file>